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10AA7" w14:textId="77777777" w:rsidR="00533B29" w:rsidRPr="0072740F" w:rsidRDefault="00533B29" w:rsidP="00533B29">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65283174" w14:textId="77777777" w:rsidR="00352029" w:rsidRDefault="00533B29" w:rsidP="00533B29">
      <w:pPr>
        <w:rPr>
          <w:rFonts w:cstheme="minorHAnsi"/>
          <w:bCs/>
          <w:iCs/>
        </w:rPr>
      </w:pPr>
      <w:r w:rsidRPr="0072740F">
        <w:rPr>
          <w:rFonts w:cstheme="minorHAnsi"/>
          <w:bCs/>
          <w:iCs/>
        </w:rPr>
        <w:t xml:space="preserve">United for a Barrier-Free Society for All People with Disabilities </w:t>
      </w:r>
    </w:p>
    <w:p w14:paraId="11524B70" w14:textId="744DBBBD" w:rsidR="00533B29" w:rsidRPr="0072740F" w:rsidRDefault="00533B29" w:rsidP="00533B29">
      <w:pPr>
        <w:rPr>
          <w:rFonts w:cstheme="minorHAnsi"/>
          <w:bCs/>
          <w:iCs/>
        </w:rPr>
      </w:pPr>
      <w:r w:rsidRPr="0072740F">
        <w:rPr>
          <w:rFonts w:cstheme="minorHAnsi"/>
          <w:bCs/>
          <w:iCs/>
        </w:rPr>
        <w:tab/>
      </w:r>
    </w:p>
    <w:p w14:paraId="66ABD989" w14:textId="77777777" w:rsidR="00352029" w:rsidRDefault="00533B29" w:rsidP="00533B29">
      <w:pPr>
        <w:rPr>
          <w:rFonts w:cstheme="minorHAnsi"/>
          <w:bCs/>
          <w:iCs/>
        </w:rPr>
      </w:pPr>
      <w:r w:rsidRPr="0072740F">
        <w:rPr>
          <w:rFonts w:cstheme="minorHAnsi"/>
          <w:bCs/>
          <w:iCs/>
        </w:rPr>
        <w:t xml:space="preserve">Web: </w:t>
      </w:r>
      <w:hyperlink r:id="rId7" w:history="1">
        <w:r w:rsidRPr="0072740F">
          <w:rPr>
            <w:rStyle w:val="Hyperlink"/>
            <w:rFonts w:cstheme="minorHAnsi"/>
          </w:rPr>
          <w:t>www.aodaalliance.org</w:t>
        </w:r>
      </w:hyperlink>
      <w:r w:rsidRPr="0072740F">
        <w:rPr>
          <w:rFonts w:cstheme="minorHAnsi"/>
          <w:bCs/>
          <w:iCs/>
        </w:rPr>
        <w:t xml:space="preserve"> </w:t>
      </w:r>
    </w:p>
    <w:p w14:paraId="4E90478D" w14:textId="77777777" w:rsidR="00352029" w:rsidRDefault="00533B29" w:rsidP="00533B29">
      <w:pPr>
        <w:rPr>
          <w:rFonts w:cstheme="minorHAnsi"/>
          <w:bCs/>
          <w:iCs/>
        </w:rPr>
      </w:pPr>
      <w:r w:rsidRPr="0072740F">
        <w:rPr>
          <w:rFonts w:cstheme="minorHAnsi"/>
          <w:bCs/>
          <w:iCs/>
        </w:rPr>
        <w:t xml:space="preserve">Email: </w:t>
      </w:r>
      <w:hyperlink r:id="rId8" w:history="1">
        <w:r w:rsidRPr="0072740F">
          <w:rPr>
            <w:rStyle w:val="Hyperlink"/>
            <w:rFonts w:cstheme="minorHAnsi"/>
          </w:rPr>
          <w:t>aodafeedback@gmail.com</w:t>
        </w:r>
      </w:hyperlink>
      <w:r w:rsidRPr="0072740F">
        <w:rPr>
          <w:rFonts w:cstheme="minorHAnsi"/>
          <w:bCs/>
          <w:iCs/>
        </w:rPr>
        <w:t xml:space="preserve"> </w:t>
      </w:r>
    </w:p>
    <w:p w14:paraId="1D21BAFA" w14:textId="77777777" w:rsidR="00352029" w:rsidRDefault="00533B29" w:rsidP="00533B29">
      <w:pPr>
        <w:rPr>
          <w:rFonts w:cstheme="minorHAnsi"/>
          <w:bCs/>
          <w:iCs/>
        </w:rPr>
      </w:pPr>
      <w:r w:rsidRPr="0072740F">
        <w:rPr>
          <w:rFonts w:cstheme="minorHAnsi"/>
          <w:bCs/>
          <w:iCs/>
        </w:rPr>
        <w:t xml:space="preserve">Twitter: @aodaalliance </w:t>
      </w:r>
    </w:p>
    <w:p w14:paraId="1D24C5F5" w14:textId="1D0327FC" w:rsidR="00533B29" w:rsidRPr="0072740F" w:rsidRDefault="00533B29" w:rsidP="00533B29">
      <w:pPr>
        <w:rPr>
          <w:rFonts w:cstheme="minorHAnsi"/>
          <w:bCs/>
          <w:iCs/>
        </w:rPr>
      </w:pPr>
      <w:r w:rsidRPr="0072740F">
        <w:rPr>
          <w:rFonts w:cstheme="minorHAnsi"/>
          <w:bCs/>
          <w:iCs/>
        </w:rPr>
        <w:t xml:space="preserve">Facebook: </w:t>
      </w:r>
      <w:hyperlink r:id="rId9" w:history="1">
        <w:r w:rsidRPr="0072740F">
          <w:rPr>
            <w:rStyle w:val="Hyperlink"/>
            <w:rFonts w:cstheme="minorHAnsi"/>
          </w:rPr>
          <w:t>www.facebook.com/aodaalliance/</w:t>
        </w:r>
      </w:hyperlink>
    </w:p>
    <w:p w14:paraId="28C7CE98" w14:textId="2E25F481" w:rsidR="004051F6" w:rsidRDefault="004051F6"/>
    <w:p w14:paraId="0121BBEE" w14:textId="38F0BD79" w:rsidR="00F74AA0" w:rsidRDefault="00F74AA0">
      <w:hyperlink r:id="rId10" w:history="1">
        <w:r w:rsidRPr="00F74AA0">
          <w:rPr>
            <w:rStyle w:val="Hyperlink"/>
          </w:rPr>
          <w:t>Read this Update on the web.</w:t>
        </w:r>
      </w:hyperlink>
    </w:p>
    <w:p w14:paraId="6956EF3B" w14:textId="77777777" w:rsidR="00F74AA0" w:rsidRDefault="00F74AA0"/>
    <w:p w14:paraId="1FA1819C" w14:textId="2749E57B" w:rsidR="00184BDB" w:rsidRPr="00352029" w:rsidRDefault="00184BDB" w:rsidP="00352029">
      <w:pPr>
        <w:pStyle w:val="Heading2"/>
        <w:rPr>
          <w:b w:val="0"/>
          <w:bCs w:val="0"/>
        </w:rPr>
      </w:pPr>
      <w:r w:rsidRPr="00352029">
        <w:rPr>
          <w:b w:val="0"/>
          <w:bCs w:val="0"/>
        </w:rPr>
        <w:t>Private Disability Insurance Companies Must Not Be Allowed to Clawback the Canada Disability Benefit – Senate Must Fix Serious Hole in Bill C-22</w:t>
      </w:r>
      <w:r w:rsidR="003537D4" w:rsidRPr="00352029">
        <w:rPr>
          <w:b w:val="0"/>
          <w:bCs w:val="0"/>
        </w:rPr>
        <w:t xml:space="preserve"> </w:t>
      </w:r>
      <w:r w:rsidRPr="00352029">
        <w:rPr>
          <w:b w:val="0"/>
          <w:bCs w:val="0"/>
        </w:rPr>
        <w:t>that Trudeau Government Failed to Address</w:t>
      </w:r>
    </w:p>
    <w:p w14:paraId="42B66CF4" w14:textId="6B7E9445" w:rsidR="00184BDB" w:rsidRDefault="00184BDB"/>
    <w:p w14:paraId="720B0DC7" w14:textId="24F46B82" w:rsidR="00184BDB" w:rsidRDefault="00184BDB">
      <w:r>
        <w:t>February 13, 2023</w:t>
      </w:r>
    </w:p>
    <w:p w14:paraId="4FCD3377" w14:textId="0E3C42E3" w:rsidR="00184BDB" w:rsidRDefault="00184BDB"/>
    <w:p w14:paraId="38DEAC19" w14:textId="37B700C3" w:rsidR="00184BDB" w:rsidRPr="00352029" w:rsidRDefault="00184BDB" w:rsidP="00184BDB">
      <w:pPr>
        <w:pStyle w:val="Heading2"/>
        <w:jc w:val="center"/>
        <w:rPr>
          <w:b w:val="0"/>
          <w:bCs w:val="0"/>
        </w:rPr>
      </w:pPr>
      <w:r w:rsidRPr="00352029">
        <w:rPr>
          <w:b w:val="0"/>
          <w:bCs w:val="0"/>
        </w:rPr>
        <w:t>SUMMARY</w:t>
      </w:r>
    </w:p>
    <w:p w14:paraId="02A50259" w14:textId="5F035DA6" w:rsidR="00184BDB" w:rsidRDefault="00184BDB"/>
    <w:p w14:paraId="36168154" w14:textId="75123743" w:rsidR="00184BDB" w:rsidRDefault="0006556A">
      <w:r>
        <w:t xml:space="preserve">Here’s </w:t>
      </w:r>
      <w:r w:rsidR="00352029">
        <w:t>a</w:t>
      </w:r>
      <w:r>
        <w:t xml:space="preserve">nother </w:t>
      </w:r>
      <w:r w:rsidR="00184BDB">
        <w:t xml:space="preserve">serious problem with </w:t>
      </w:r>
      <w:r w:rsidR="008554B0">
        <w:t xml:space="preserve">the well-intentioned </w:t>
      </w:r>
      <w:r w:rsidR="00184BDB">
        <w:t xml:space="preserve">Bill C-22, the proposed </w:t>
      </w:r>
      <w:r w:rsidR="00184BDB" w:rsidRPr="00184BDB">
        <w:t>Canada Disability Benefit Act</w:t>
      </w:r>
      <w:r w:rsidR="00184BDB">
        <w:t xml:space="preserve">. It is a hole that the Trudeau Government did not identify and fix after spending years and millions of public dollars consulting on this bill. The bill must be amended to ensure that where people with disabilities are receiving disability benefits under a private insurance policy (like a </w:t>
      </w:r>
      <w:r w:rsidR="00352029">
        <w:t>long-term</w:t>
      </w:r>
      <w:r w:rsidR="00184BDB">
        <w:t xml:space="preserve"> disability policy with their employer), the insurance company cannot clawback the </w:t>
      </w:r>
      <w:r w:rsidR="00184BDB" w:rsidRPr="00184BDB">
        <w:t>Canada Disability Benefit</w:t>
      </w:r>
      <w:r w:rsidR="00184BDB">
        <w:t>. Money which the Federal Government intends to go to impoverished people with disabilities</w:t>
      </w:r>
      <w:r w:rsidR="003537D4">
        <w:t xml:space="preserve"> </w:t>
      </w:r>
      <w:r w:rsidR="00184BDB">
        <w:t xml:space="preserve">should not end up instead </w:t>
      </w:r>
      <w:r w:rsidR="00A815C6">
        <w:t>boosting the profits of rich insurance</w:t>
      </w:r>
      <w:r w:rsidR="003537D4">
        <w:t xml:space="preserve"> </w:t>
      </w:r>
      <w:r w:rsidR="00A815C6">
        <w:t>companies.</w:t>
      </w:r>
    </w:p>
    <w:p w14:paraId="72C3D4AC" w14:textId="5DC2B196" w:rsidR="00A815C6" w:rsidRDefault="00A815C6"/>
    <w:p w14:paraId="11239EF0" w14:textId="436EC80E" w:rsidR="00A815C6" w:rsidRDefault="006E6D58">
      <w:r>
        <w:t xml:space="preserve">What is this all about? When Bill C-22 was in the House of Commons, there was much </w:t>
      </w:r>
      <w:r w:rsidR="008554B0">
        <w:t xml:space="preserve">emphasis on </w:t>
      </w:r>
      <w:r>
        <w:t>the need to ensure that people with disabilities</w:t>
      </w:r>
      <w:r w:rsidR="003537D4">
        <w:t xml:space="preserve"> </w:t>
      </w:r>
      <w:r>
        <w:t xml:space="preserve">who get a provincial social assistance benefit like ODSP and who then receives the </w:t>
      </w:r>
      <w:r w:rsidRPr="006E6D58">
        <w:t>Canada Disability Benefit</w:t>
      </w:r>
      <w:r>
        <w:t xml:space="preserve"> on top of it, do not have the provincial government clawback the </w:t>
      </w:r>
      <w:r w:rsidRPr="006E6D58">
        <w:t>Canada Disability Benefit</w:t>
      </w:r>
      <w:r>
        <w:t>. Federal Disabilities</w:t>
      </w:r>
      <w:r w:rsidR="003537D4">
        <w:t xml:space="preserve"> </w:t>
      </w:r>
      <w:r>
        <w:t xml:space="preserve">Minister Carla Qualtrough commendably said that she is trying to negotiate agreements with all the provincial and territorial governments to ensure that there are no such clawbacks. </w:t>
      </w:r>
      <w:r w:rsidR="00FA52E8">
        <w:t>It is very good that s</w:t>
      </w:r>
      <w:r>
        <w:t>he has described this as a red line for the Federal Government.</w:t>
      </w:r>
    </w:p>
    <w:p w14:paraId="18736805" w14:textId="0DEEFEE0" w:rsidR="006E6D58" w:rsidRDefault="006E6D58"/>
    <w:p w14:paraId="6CEFF83A" w14:textId="28BD9A80" w:rsidR="006E6D58" w:rsidRDefault="00FA52E8">
      <w:r>
        <w:lastRenderedPageBreak/>
        <w:t xml:space="preserve">However, there is nothing in the bill to prevent a private insurance company from doing the </w:t>
      </w:r>
      <w:r w:rsidR="008554B0">
        <w:t xml:space="preserve">very </w:t>
      </w:r>
      <w:r>
        <w:t>same thing. We have seen no public acknowledgement by the Government that they were even aware of this issue, much less that they were working on it.</w:t>
      </w:r>
    </w:p>
    <w:p w14:paraId="71079F6E" w14:textId="4C7C3D71" w:rsidR="00FA52E8" w:rsidRDefault="00FA52E8"/>
    <w:p w14:paraId="554DE2E7" w14:textId="1F1F69C3" w:rsidR="00FA52E8" w:rsidRPr="00352029" w:rsidRDefault="00FA52E8" w:rsidP="00352029">
      <w:pPr>
        <w:rPr>
          <w:rFonts w:asciiTheme="minorHAnsi" w:hAnsiTheme="minorHAnsi" w:cstheme="minorHAnsi"/>
        </w:rPr>
      </w:pPr>
      <w:r w:rsidRPr="00352029">
        <w:rPr>
          <w:rFonts w:asciiTheme="minorHAnsi" w:hAnsiTheme="minorHAnsi" w:cstheme="minorHAnsi"/>
        </w:rPr>
        <w:t>It is very fortunate for all of us that a Toronto lawyer with expertise in this area, Steven Muller</w:t>
      </w:r>
      <w:r w:rsidR="002371D0" w:rsidRPr="00352029">
        <w:rPr>
          <w:rFonts w:asciiTheme="minorHAnsi" w:hAnsiTheme="minorHAnsi" w:cstheme="minorHAnsi"/>
        </w:rPr>
        <w:t xml:space="preserve"> (</w:t>
      </w:r>
      <w:r w:rsidR="002371D0" w:rsidRPr="00352029">
        <w:rPr>
          <w:rFonts w:asciiTheme="minorHAnsi" w:hAnsiTheme="minorHAnsi" w:cstheme="minorHAnsi"/>
          <w:szCs w:val="24"/>
        </w:rPr>
        <w:t xml:space="preserve">Vice President of Litigation at </w:t>
      </w:r>
      <w:hyperlink r:id="rId11" w:history="1">
        <w:r w:rsidR="002371D0" w:rsidRPr="0082361A">
          <w:rPr>
            <w:rStyle w:val="Hyperlink"/>
            <w:rFonts w:asciiTheme="minorHAnsi" w:hAnsiTheme="minorHAnsi" w:cstheme="minorHAnsi"/>
            <w:szCs w:val="24"/>
          </w:rPr>
          <w:t>Share Lawyers</w:t>
        </w:r>
      </w:hyperlink>
      <w:r w:rsidR="00A343EE">
        <w:rPr>
          <w:rFonts w:asciiTheme="minorHAnsi" w:hAnsiTheme="minorHAnsi" w:cstheme="minorHAnsi"/>
          <w:szCs w:val="24"/>
        </w:rPr>
        <w:t xml:space="preserve">, email </w:t>
      </w:r>
      <w:hyperlink r:id="rId12" w:tgtFrame="_blank" w:history="1">
        <w:r w:rsidR="00A343EE" w:rsidRPr="00A343EE">
          <w:rPr>
            <w:rStyle w:val="Hyperlink"/>
            <w:rFonts w:asciiTheme="minorHAnsi" w:hAnsiTheme="minorHAnsi" w:cstheme="minorHAnsi"/>
            <w:szCs w:val="24"/>
          </w:rPr>
          <w:t>smuller@sharelawyers.com</w:t>
        </w:r>
      </w:hyperlink>
      <w:r w:rsidR="002371D0" w:rsidRPr="00352029">
        <w:rPr>
          <w:rFonts w:asciiTheme="minorHAnsi" w:hAnsiTheme="minorHAnsi" w:cstheme="minorHAnsi"/>
          <w:szCs w:val="24"/>
        </w:rPr>
        <w:t>)</w:t>
      </w:r>
      <w:r w:rsidRPr="00352029">
        <w:rPr>
          <w:rFonts w:asciiTheme="minorHAnsi" w:hAnsiTheme="minorHAnsi" w:cstheme="minorHAnsi"/>
        </w:rPr>
        <w:t>, on his own identified this issue late last year. He brought it to the attention of the Federal Government. So far, we have seen no solution from the Government.</w:t>
      </w:r>
    </w:p>
    <w:p w14:paraId="705AE099" w14:textId="6967314F" w:rsidR="00FA52E8" w:rsidRPr="00352029" w:rsidRDefault="00FA52E8" w:rsidP="00352029">
      <w:pPr>
        <w:rPr>
          <w:rFonts w:asciiTheme="minorHAnsi" w:hAnsiTheme="minorHAnsi" w:cstheme="minorHAnsi"/>
        </w:rPr>
      </w:pPr>
    </w:p>
    <w:p w14:paraId="7119AB21" w14:textId="37B96B21" w:rsidR="00096AC3" w:rsidRPr="00352029" w:rsidRDefault="00FA52E8" w:rsidP="00352029">
      <w:pPr>
        <w:rPr>
          <w:rFonts w:asciiTheme="minorHAnsi" w:hAnsiTheme="minorHAnsi" w:cstheme="minorHAnsi"/>
        </w:rPr>
      </w:pPr>
      <w:r w:rsidRPr="00352029">
        <w:rPr>
          <w:rFonts w:asciiTheme="minorHAnsi" w:hAnsiTheme="minorHAnsi" w:cstheme="minorHAnsi"/>
        </w:rPr>
        <w:t>Mr. Muller has submitted an excellent brief to the Senate. He explains the issue and offers concrete solutions. We set out</w:t>
      </w:r>
      <w:r w:rsidR="007754B6" w:rsidRPr="00352029">
        <w:rPr>
          <w:rFonts w:asciiTheme="minorHAnsi" w:hAnsiTheme="minorHAnsi" w:cstheme="minorHAnsi"/>
        </w:rPr>
        <w:t xml:space="preserve"> </w:t>
      </w:r>
      <w:r w:rsidR="008554B0" w:rsidRPr="00352029">
        <w:rPr>
          <w:rFonts w:asciiTheme="minorHAnsi" w:hAnsiTheme="minorHAnsi" w:cstheme="minorHAnsi"/>
        </w:rPr>
        <w:t xml:space="preserve">that </w:t>
      </w:r>
      <w:r w:rsidR="00962D1F" w:rsidRPr="00352029">
        <w:rPr>
          <w:rFonts w:asciiTheme="minorHAnsi" w:hAnsiTheme="minorHAnsi" w:cstheme="minorHAnsi"/>
        </w:rPr>
        <w:t xml:space="preserve">February 10, 2023 brief </w:t>
      </w:r>
      <w:r w:rsidRPr="00352029">
        <w:rPr>
          <w:rFonts w:asciiTheme="minorHAnsi" w:hAnsiTheme="minorHAnsi" w:cstheme="minorHAnsi"/>
        </w:rPr>
        <w:t>below.</w:t>
      </w:r>
    </w:p>
    <w:p w14:paraId="6F4A5DCA" w14:textId="77777777" w:rsidR="00096AC3" w:rsidRPr="00352029" w:rsidRDefault="00096AC3" w:rsidP="00352029">
      <w:pPr>
        <w:rPr>
          <w:rFonts w:asciiTheme="minorHAnsi" w:hAnsiTheme="minorHAnsi" w:cstheme="minorHAnsi"/>
        </w:rPr>
      </w:pPr>
    </w:p>
    <w:p w14:paraId="568BF077" w14:textId="0460FE1C" w:rsidR="00096AC3" w:rsidRPr="00352029" w:rsidRDefault="00096AC3" w:rsidP="00352029">
      <w:pPr>
        <w:rPr>
          <w:rFonts w:asciiTheme="minorHAnsi" w:hAnsiTheme="minorHAnsi" w:cstheme="minorHAnsi"/>
        </w:rPr>
      </w:pPr>
      <w:r w:rsidRPr="00352029">
        <w:rPr>
          <w:rFonts w:asciiTheme="minorHAnsi" w:hAnsiTheme="minorHAnsi" w:cstheme="minorHAnsi"/>
        </w:rPr>
        <w:t xml:space="preserve">That </w:t>
      </w:r>
      <w:r w:rsidR="008554B0" w:rsidRPr="00352029">
        <w:rPr>
          <w:rFonts w:asciiTheme="minorHAnsi" w:hAnsiTheme="minorHAnsi" w:cstheme="minorHAnsi"/>
        </w:rPr>
        <w:t xml:space="preserve">superb </w:t>
      </w:r>
      <w:r w:rsidRPr="00352029">
        <w:rPr>
          <w:rFonts w:asciiTheme="minorHAnsi" w:hAnsiTheme="minorHAnsi" w:cstheme="minorHAnsi"/>
        </w:rPr>
        <w:t xml:space="preserve">brief, which is co-authored by Steven Muller and Hart Schwartz, </w:t>
      </w:r>
      <w:r w:rsidR="00FA52E8" w:rsidRPr="00352029">
        <w:rPr>
          <w:rFonts w:asciiTheme="minorHAnsi" w:hAnsiTheme="minorHAnsi" w:cstheme="minorHAnsi"/>
        </w:rPr>
        <w:t>has been endorsed by the AODA Alliance, the ARCH Disability Law Centre, the Income Security Advocacy Centre and the Ontario trial Lawyers Association.</w:t>
      </w:r>
      <w:r w:rsidRPr="00352029">
        <w:rPr>
          <w:rFonts w:asciiTheme="minorHAnsi" w:hAnsiTheme="minorHAnsi" w:cstheme="minorHAnsi"/>
        </w:rPr>
        <w:t xml:space="preserve"> It is thanks to Mr. Muller that the AODA Alliance learned of this issue, and included it in the </w:t>
      </w:r>
      <w:hyperlink r:id="rId13" w:history="1">
        <w:r w:rsidRPr="00352029">
          <w:rPr>
            <w:rStyle w:val="Hyperlink"/>
            <w:rFonts w:asciiTheme="minorHAnsi" w:hAnsiTheme="minorHAnsi" w:cstheme="minorHAnsi"/>
            <w:color w:val="auto"/>
          </w:rPr>
          <w:t>joint Discussion Paper</w:t>
        </w:r>
      </w:hyperlink>
      <w:r w:rsidRPr="00352029">
        <w:rPr>
          <w:rFonts w:asciiTheme="minorHAnsi" w:hAnsiTheme="minorHAnsi" w:cstheme="minorHAnsi"/>
        </w:rPr>
        <w:t xml:space="preserve"> on needed amendments to Bill C-22</w:t>
      </w:r>
      <w:r w:rsidR="003537D4" w:rsidRPr="00352029">
        <w:rPr>
          <w:rFonts w:asciiTheme="minorHAnsi" w:hAnsiTheme="minorHAnsi" w:cstheme="minorHAnsi"/>
        </w:rPr>
        <w:t xml:space="preserve"> </w:t>
      </w:r>
      <w:r w:rsidRPr="00352029">
        <w:rPr>
          <w:rFonts w:asciiTheme="minorHAnsi" w:hAnsiTheme="minorHAnsi" w:cstheme="minorHAnsi"/>
        </w:rPr>
        <w:t>which was released on Friday, February 10, 2023 by the AODA Alliance, the ARCH Disability Law Centre and the Income Security Advocacy Centre.</w:t>
      </w:r>
      <w:r w:rsidR="00B82065" w:rsidRPr="00352029">
        <w:rPr>
          <w:rFonts w:asciiTheme="minorHAnsi" w:hAnsiTheme="minorHAnsi" w:cstheme="minorHAnsi"/>
        </w:rPr>
        <w:t xml:space="preserve"> We endorse both Mr. Muller’s solutions and those in </w:t>
      </w:r>
      <w:r w:rsidR="008554B0" w:rsidRPr="00352029">
        <w:rPr>
          <w:rFonts w:asciiTheme="minorHAnsi" w:hAnsiTheme="minorHAnsi" w:cstheme="minorHAnsi"/>
        </w:rPr>
        <w:t xml:space="preserve">the </w:t>
      </w:r>
      <w:hyperlink r:id="rId14" w:history="1">
        <w:r w:rsidR="00B82065" w:rsidRPr="00352029">
          <w:rPr>
            <w:rStyle w:val="Hyperlink"/>
            <w:rFonts w:asciiTheme="minorHAnsi" w:hAnsiTheme="minorHAnsi" w:cstheme="minorHAnsi"/>
            <w:color w:val="auto"/>
          </w:rPr>
          <w:t>Joint Discussion Paper</w:t>
        </w:r>
      </w:hyperlink>
      <w:r w:rsidR="00B82065" w:rsidRPr="00352029">
        <w:rPr>
          <w:rFonts w:asciiTheme="minorHAnsi" w:hAnsiTheme="minorHAnsi" w:cstheme="minorHAnsi"/>
        </w:rPr>
        <w:t xml:space="preserve"> for this problem.</w:t>
      </w:r>
    </w:p>
    <w:p w14:paraId="56C5CCA4" w14:textId="77777777" w:rsidR="00096AC3" w:rsidRPr="00352029" w:rsidRDefault="00096AC3" w:rsidP="00352029">
      <w:pPr>
        <w:rPr>
          <w:rFonts w:asciiTheme="minorHAnsi" w:hAnsiTheme="minorHAnsi" w:cstheme="minorHAnsi"/>
        </w:rPr>
      </w:pPr>
    </w:p>
    <w:p w14:paraId="2E2F2B3A" w14:textId="37664567" w:rsidR="008554B0" w:rsidRPr="00352029" w:rsidRDefault="006C72E7" w:rsidP="00352029">
      <w:pPr>
        <w:rPr>
          <w:rFonts w:asciiTheme="minorHAnsi" w:hAnsiTheme="minorHAnsi" w:cstheme="minorHAnsi"/>
        </w:rPr>
      </w:pPr>
      <w:r w:rsidRPr="00352029">
        <w:rPr>
          <w:rFonts w:asciiTheme="minorHAnsi" w:hAnsiTheme="minorHAnsi" w:cstheme="minorHAnsi"/>
        </w:rPr>
        <w:t xml:space="preserve">It is very helpful that some within the life insurance industry </w:t>
      </w:r>
      <w:r w:rsidR="00757FDB">
        <w:rPr>
          <w:rFonts w:asciiTheme="minorHAnsi" w:hAnsiTheme="minorHAnsi" w:cstheme="minorHAnsi"/>
        </w:rPr>
        <w:t xml:space="preserve">said they </w:t>
      </w:r>
      <w:r w:rsidRPr="00352029">
        <w:rPr>
          <w:rFonts w:asciiTheme="minorHAnsi" w:hAnsiTheme="minorHAnsi" w:cstheme="minorHAnsi"/>
        </w:rPr>
        <w:t xml:space="preserve">do not want to clawback the Canada Disability Benefit. </w:t>
      </w:r>
      <w:r w:rsidR="008554B0" w:rsidRPr="00352029">
        <w:rPr>
          <w:rFonts w:asciiTheme="minorHAnsi" w:hAnsiTheme="minorHAnsi" w:cstheme="minorHAnsi"/>
        </w:rPr>
        <w:t>T</w:t>
      </w:r>
      <w:r w:rsidRPr="00352029">
        <w:rPr>
          <w:rFonts w:asciiTheme="minorHAnsi" w:hAnsiTheme="minorHAnsi" w:cstheme="minorHAnsi"/>
        </w:rPr>
        <w:t xml:space="preserve">he </w:t>
      </w:r>
      <w:hyperlink r:id="rId15" w:history="1">
        <w:r w:rsidR="00FE7214" w:rsidRPr="00352029">
          <w:rPr>
            <w:rStyle w:val="Hyperlink"/>
            <w:rFonts w:asciiTheme="minorHAnsi" w:hAnsiTheme="minorHAnsi" w:cstheme="minorHAnsi"/>
            <w:color w:val="auto"/>
          </w:rPr>
          <w:t xml:space="preserve">November 15, 2022 </w:t>
        </w:r>
        <w:r w:rsidRPr="00352029">
          <w:rPr>
            <w:rStyle w:val="Hyperlink"/>
            <w:rFonts w:asciiTheme="minorHAnsi" w:hAnsiTheme="minorHAnsi" w:cstheme="minorHAnsi"/>
            <w:color w:val="auto"/>
          </w:rPr>
          <w:t xml:space="preserve">brief of the </w:t>
        </w:r>
        <w:r w:rsidR="006041F8" w:rsidRPr="00352029">
          <w:rPr>
            <w:rStyle w:val="Hyperlink"/>
            <w:rFonts w:asciiTheme="minorHAnsi" w:hAnsiTheme="minorHAnsi" w:cstheme="minorHAnsi"/>
            <w:color w:val="auto"/>
          </w:rPr>
          <w:t>Canadian Life and Health Insurance Association</w:t>
        </w:r>
      </w:hyperlink>
      <w:r w:rsidR="006041F8" w:rsidRPr="00352029">
        <w:rPr>
          <w:rFonts w:asciiTheme="minorHAnsi" w:hAnsiTheme="minorHAnsi" w:cstheme="minorHAnsi"/>
        </w:rPr>
        <w:t xml:space="preserve"> </w:t>
      </w:r>
      <w:r w:rsidRPr="00352029">
        <w:rPr>
          <w:rFonts w:asciiTheme="minorHAnsi" w:hAnsiTheme="minorHAnsi" w:cstheme="minorHAnsi"/>
        </w:rPr>
        <w:t>to the House of Commons Standing Committee on Human Resources, Skills and Social Development and the Status of Persons with Disabilities</w:t>
      </w:r>
      <w:r w:rsidR="008554B0" w:rsidRPr="00352029">
        <w:rPr>
          <w:rFonts w:asciiTheme="minorHAnsi" w:hAnsiTheme="minorHAnsi" w:cstheme="minorHAnsi"/>
        </w:rPr>
        <w:t xml:space="preserve"> states:</w:t>
      </w:r>
    </w:p>
    <w:p w14:paraId="3D8C8357" w14:textId="529780D0" w:rsidR="006C72E7" w:rsidRDefault="006C72E7"/>
    <w:p w14:paraId="19358E19" w14:textId="31D5268D" w:rsidR="006C72E7" w:rsidRDefault="00BC7B2B" w:rsidP="00BC7B2B">
      <w:pPr>
        <w:ind w:left="720" w:right="720"/>
      </w:pPr>
      <w:bookmarkStart w:id="0" w:name="Start"/>
      <w:bookmarkEnd w:id="0"/>
      <w:r>
        <w:t>“It is our understanding that this new benefit is available to any disabled Canadian meeting the eligibility definition, who may also be receiving income through employment or income replacement disability benefits. In order to achieve the Federal Government's objective of reducing poverty amongst this group, it should be designed in such a manner that it will not be offset by other income replacement benefits that the individual may be receiving, resulting in no material benefit to the disabled Canadian.”</w:t>
      </w:r>
      <w:bookmarkStart w:id="1" w:name="Complete"/>
      <w:bookmarkEnd w:id="1"/>
    </w:p>
    <w:p w14:paraId="46F43F97" w14:textId="23386A96" w:rsidR="006C72E7" w:rsidRDefault="006C72E7"/>
    <w:p w14:paraId="044FC5E3" w14:textId="22ABA1EE" w:rsidR="008554B0" w:rsidRDefault="006C72E7">
      <w:r>
        <w:t xml:space="preserve">However, that insurance group does not </w:t>
      </w:r>
      <w:r w:rsidR="008554B0">
        <w:t xml:space="preserve">necessarily </w:t>
      </w:r>
      <w:r>
        <w:t>speak for all insurance companies.</w:t>
      </w:r>
      <w:r w:rsidR="008554B0">
        <w:t xml:space="preserve"> Its statement </w:t>
      </w:r>
      <w:r w:rsidR="00757FDB">
        <w:t xml:space="preserve">does not </w:t>
      </w:r>
      <w:r w:rsidR="008554B0">
        <w:t>bind the action of every insurance company in the future.</w:t>
      </w:r>
    </w:p>
    <w:p w14:paraId="2E4EC13D" w14:textId="77777777" w:rsidR="008554B0" w:rsidRDefault="008554B0"/>
    <w:p w14:paraId="465DB117" w14:textId="036755AF" w:rsidR="006C72E7" w:rsidRDefault="006C72E7">
      <w:r>
        <w:t xml:space="preserve">Moreover, the brief by Steven Muller and Hart Schwartz shows that the solution to this problem that the insurance industry proposed is not sufficient. Those insurance companies told </w:t>
      </w:r>
      <w:r>
        <w:lastRenderedPageBreak/>
        <w:t xml:space="preserve">the House of Commons that all Parliament needs to do is to label the </w:t>
      </w:r>
      <w:r w:rsidRPr="006C72E7">
        <w:t>Canada Disability Benefit</w:t>
      </w:r>
      <w:r>
        <w:t xml:space="preserve"> a “social benefit” and not an “income benefit”. The Muller/Schwartz brief shows that even if Parliament did that, the </w:t>
      </w:r>
      <w:r w:rsidRPr="006C72E7">
        <w:t>Canada Disability Benefit</w:t>
      </w:r>
      <w:r>
        <w:t xml:space="preserve"> could still be clawed back by insurance companies under policies that are now in force.</w:t>
      </w:r>
    </w:p>
    <w:p w14:paraId="5FB6A3C1" w14:textId="7CB50078" w:rsidR="006C72E7" w:rsidRDefault="006C72E7"/>
    <w:p w14:paraId="241BAC77" w14:textId="76BDA26D" w:rsidR="00FA52E8" w:rsidRDefault="00B82065">
      <w:r>
        <w:t xml:space="preserve">We encourage everyone, individuals and organizations, to write the Senate’s Standing Committee on Social Affairs (SOCI) at </w:t>
      </w:r>
      <w:hyperlink r:id="rId16" w:history="1">
        <w:r w:rsidRPr="008E0D55">
          <w:rPr>
            <w:rStyle w:val="Hyperlink"/>
          </w:rPr>
          <w:t>soci@sen.parl.gc.ca</w:t>
        </w:r>
      </w:hyperlink>
      <w:r w:rsidR="00352029">
        <w:rPr>
          <w:rStyle w:val="Hyperlink"/>
        </w:rPr>
        <w:t>.</w:t>
      </w:r>
      <w:r>
        <w:t xml:space="preserve"> Urge them to strengthen Bill C-22. Tell them if you support the reforms in the </w:t>
      </w:r>
      <w:hyperlink r:id="rId17" w:history="1">
        <w:r w:rsidRPr="005E6951">
          <w:rPr>
            <w:rStyle w:val="Hyperlink"/>
          </w:rPr>
          <w:t>joint Discussion Paper</w:t>
        </w:r>
      </w:hyperlink>
      <w:r>
        <w:t xml:space="preserve"> by the </w:t>
      </w:r>
      <w:r w:rsidRPr="00B82065">
        <w:t>AODA Alliance</w:t>
      </w:r>
      <w:r>
        <w:t xml:space="preserve">, the </w:t>
      </w:r>
      <w:r w:rsidRPr="00B82065">
        <w:t>ARCH Disability Law Centre</w:t>
      </w:r>
      <w:r>
        <w:t xml:space="preserve"> and the </w:t>
      </w:r>
      <w:r w:rsidRPr="00B82065">
        <w:t>Income Security Advocacy Centre</w:t>
      </w:r>
      <w:r>
        <w:t xml:space="preserve"> released on February 10, 2023. Tell them you support the brief to SOCI by Steven Muller and Hart Schwartz, set out below.</w:t>
      </w:r>
    </w:p>
    <w:p w14:paraId="62FB2BC9" w14:textId="02342E91" w:rsidR="00B32E77" w:rsidRDefault="00B32E77"/>
    <w:p w14:paraId="5B29AA66" w14:textId="0CD3C674" w:rsidR="001C667E" w:rsidRDefault="001C667E" w:rsidP="00CE19CF">
      <w:r>
        <w:t>At the behest of the Federal Government, some have been urging senators to just pass Bill C-22</w:t>
      </w:r>
      <w:r w:rsidR="00D95AB4">
        <w:t xml:space="preserve"> </w:t>
      </w:r>
      <w:r>
        <w:t xml:space="preserve">as is, with no amendments. This issue is yet one more powerful demonstration </w:t>
      </w:r>
      <w:r w:rsidR="00352029">
        <w:t xml:space="preserve">of </w:t>
      </w:r>
      <w:r>
        <w:t xml:space="preserve">why it would be </w:t>
      </w:r>
      <w:r w:rsidR="004C7FB9">
        <w:t xml:space="preserve">very </w:t>
      </w:r>
      <w:r>
        <w:t xml:space="preserve">harmful </w:t>
      </w:r>
      <w:r w:rsidR="008554B0">
        <w:t xml:space="preserve">for impoverished people with disabilities </w:t>
      </w:r>
      <w:r>
        <w:t>for the Senate to simply pass Bill C-22 as is, and with no amendments.</w:t>
      </w:r>
    </w:p>
    <w:p w14:paraId="52240364" w14:textId="77777777" w:rsidR="001C667E" w:rsidRDefault="001C667E" w:rsidP="00CE19CF"/>
    <w:p w14:paraId="38A40DBA" w14:textId="6B337A16" w:rsidR="00CE19CF" w:rsidRDefault="00D431E5" w:rsidP="00CE19CF">
      <w:r>
        <w:t xml:space="preserve">It is easy to find out </w:t>
      </w:r>
      <w:r w:rsidR="00CE19CF">
        <w:t>more about these issues</w:t>
      </w:r>
      <w:r>
        <w:t>.</w:t>
      </w:r>
      <w:r w:rsidR="00CE19CF">
        <w:t xml:space="preserve"> </w:t>
      </w:r>
      <w:r>
        <w:t xml:space="preserve">Take a </w:t>
      </w:r>
      <w:r w:rsidR="00366967">
        <w:t>look</w:t>
      </w:r>
      <w:r>
        <w:t xml:space="preserve"> at</w:t>
      </w:r>
      <w:r w:rsidR="00CE19CF">
        <w:t>:</w:t>
      </w:r>
    </w:p>
    <w:p w14:paraId="08AF77BC" w14:textId="77777777" w:rsidR="00CE19CF" w:rsidRDefault="00CE19CF" w:rsidP="00CE19CF"/>
    <w:p w14:paraId="4E910EA2" w14:textId="77777777" w:rsidR="00CE19CF" w:rsidRDefault="00000000" w:rsidP="00CE19CF">
      <w:pPr>
        <w:pStyle w:val="ListBullet"/>
      </w:pPr>
      <w:hyperlink r:id="rId18" w:history="1">
        <w:r w:rsidR="00CE19CF" w:rsidRPr="00445798">
          <w:rPr>
            <w:rStyle w:val="Hyperlink"/>
          </w:rPr>
          <w:t>What Bill C-22</w:t>
        </w:r>
        <w:r w:rsidR="00CE19CF">
          <w:rPr>
            <w:rStyle w:val="Hyperlink"/>
          </w:rPr>
          <w:t xml:space="preserve"> </w:t>
        </w:r>
        <w:r w:rsidR="00CE19CF" w:rsidRPr="00445798">
          <w:rPr>
            <w:rStyle w:val="Hyperlink"/>
          </w:rPr>
          <w:t>says</w:t>
        </w:r>
      </w:hyperlink>
      <w:r w:rsidR="00CE19CF">
        <w:t xml:space="preserve"> now, after all the amendments that were passed in the House of Commons so far.</w:t>
      </w:r>
    </w:p>
    <w:p w14:paraId="2DEB448E" w14:textId="77777777" w:rsidR="00CE19CF" w:rsidRDefault="00CE19CF" w:rsidP="00CE19CF">
      <w:pPr>
        <w:pStyle w:val="ListBullet"/>
        <w:numPr>
          <w:ilvl w:val="0"/>
          <w:numId w:val="0"/>
        </w:numPr>
        <w:ind w:left="360"/>
      </w:pPr>
    </w:p>
    <w:p w14:paraId="35B1BE0C" w14:textId="77777777" w:rsidR="00CE19CF" w:rsidRDefault="00CE19CF" w:rsidP="00CE19CF">
      <w:pPr>
        <w:pStyle w:val="ListBullet"/>
      </w:pPr>
      <w:r>
        <w:t xml:space="preserve">The widely-viewed </w:t>
      </w:r>
      <w:hyperlink r:id="rId19" w:history="1">
        <w:r w:rsidRPr="004F6394">
          <w:rPr>
            <w:rStyle w:val="Hyperlink"/>
          </w:rPr>
          <w:t>AODA Alliance 7-minute video</w:t>
        </w:r>
      </w:hyperlink>
      <w:r>
        <w:t xml:space="preserve"> that shows how the Trudeau Liberals flip flopped in the House of Commons on whether Bill C-22 needed any amendments.</w:t>
      </w:r>
    </w:p>
    <w:p w14:paraId="7ED4B09E" w14:textId="77777777" w:rsidR="00CE19CF" w:rsidRDefault="00CE19CF" w:rsidP="00CE19CF">
      <w:pPr>
        <w:pStyle w:val="ListParagraph"/>
      </w:pPr>
    </w:p>
    <w:p w14:paraId="40888A92" w14:textId="77777777" w:rsidR="00CE19CF" w:rsidRDefault="00CE19CF" w:rsidP="00CE19CF">
      <w:pPr>
        <w:pStyle w:val="ListBullet"/>
      </w:pPr>
      <w:r>
        <w:t xml:space="preserve">The </w:t>
      </w:r>
      <w:hyperlink r:id="rId20" w:history="1">
        <w:r w:rsidRPr="003E3C97">
          <w:rPr>
            <w:rStyle w:val="Hyperlink"/>
          </w:rPr>
          <w:t>December 12, 2022 AODA Alliance Update</w:t>
        </w:r>
      </w:hyperlink>
      <w:r>
        <w:t xml:space="preserve"> that gives a detailed analysis of the first day of HUMA’s clause-by-clause review of Bill C-22, on December 7, 2022.</w:t>
      </w:r>
    </w:p>
    <w:p w14:paraId="5138CF8A" w14:textId="77777777" w:rsidR="00CE19CF" w:rsidRDefault="00CE19CF" w:rsidP="00CE19CF">
      <w:pPr>
        <w:pStyle w:val="ListBullet"/>
        <w:numPr>
          <w:ilvl w:val="0"/>
          <w:numId w:val="0"/>
        </w:numPr>
      </w:pPr>
    </w:p>
    <w:p w14:paraId="0B7ECC6F" w14:textId="77777777" w:rsidR="00CE19CF" w:rsidRDefault="00CE19CF" w:rsidP="00CE19CF">
      <w:pPr>
        <w:pStyle w:val="ListBullet"/>
      </w:pPr>
      <w:r>
        <w:t xml:space="preserve">The </w:t>
      </w:r>
      <w:hyperlink r:id="rId21" w:history="1">
        <w:r w:rsidRPr="00651BCA">
          <w:rPr>
            <w:rStyle w:val="Hyperlink"/>
          </w:rPr>
          <w:t>December 19, 2022 AODA Alliance Update</w:t>
        </w:r>
      </w:hyperlink>
      <w:r>
        <w:t xml:space="preserve"> that gives an analysis of the second day of clause-by-clause review of Bill C-22.</w:t>
      </w:r>
    </w:p>
    <w:p w14:paraId="1A757600" w14:textId="77777777" w:rsidR="00CE19CF" w:rsidRDefault="00CE19CF" w:rsidP="00CE19CF">
      <w:pPr>
        <w:pStyle w:val="ListBullet"/>
        <w:numPr>
          <w:ilvl w:val="0"/>
          <w:numId w:val="0"/>
        </w:numPr>
      </w:pPr>
    </w:p>
    <w:p w14:paraId="273C8FE7" w14:textId="77777777" w:rsidR="00CE19CF" w:rsidRDefault="00CE19CF" w:rsidP="00CE19CF">
      <w:pPr>
        <w:pStyle w:val="ListBullet"/>
        <w:rPr>
          <w:rStyle w:val="Hyperlink"/>
        </w:rPr>
      </w:pPr>
      <w:r>
        <w:t xml:space="preserve">The 21-minute </w:t>
      </w:r>
      <w:hyperlink r:id="rId22" w:history="1">
        <w:r w:rsidRPr="0023305D">
          <w:rPr>
            <w:rStyle w:val="Hyperlink"/>
          </w:rPr>
          <w:t>captioned video of AODA Alliance Chair David Lepofsky’s November 14, 2022 testimony at HUMA.</w:t>
        </w:r>
      </w:hyperlink>
      <w:r>
        <w:rPr>
          <w:rStyle w:val="Hyperlink"/>
        </w:rPr>
        <w:t xml:space="preserve"> </w:t>
      </w:r>
      <w:r w:rsidRPr="00352029">
        <w:rPr>
          <w:rStyle w:val="Hyperlink"/>
          <w:color w:val="auto"/>
          <w:u w:val="none"/>
        </w:rPr>
        <w:t>It tells you all you need to know. Its concerns about the bill remain valid even after HUMA’s amendments.</w:t>
      </w:r>
    </w:p>
    <w:p w14:paraId="596969B5" w14:textId="77777777" w:rsidR="00CE19CF" w:rsidRDefault="00CE19CF" w:rsidP="00CE19CF">
      <w:pPr>
        <w:pStyle w:val="ListBullet"/>
        <w:numPr>
          <w:ilvl w:val="0"/>
          <w:numId w:val="0"/>
        </w:numPr>
        <w:rPr>
          <w:rStyle w:val="Hyperlink"/>
        </w:rPr>
      </w:pPr>
    </w:p>
    <w:p w14:paraId="3C0927F6" w14:textId="77777777" w:rsidR="00CE19CF" w:rsidRDefault="00CE19CF" w:rsidP="00CE19CF">
      <w:pPr>
        <w:pStyle w:val="ListBullet"/>
      </w:pPr>
      <w:r>
        <w:t xml:space="preserve">The </w:t>
      </w:r>
      <w:hyperlink r:id="rId23"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w:t>
      </w:r>
      <w:r>
        <w:lastRenderedPageBreak/>
        <w:t xml:space="preserve">House of Commons </w:t>
      </w:r>
      <w:r w:rsidRPr="00263705">
        <w:t>Standing Committee on Human Resources, Skills and Social Development and the Status of Persons with Disabilities</w:t>
      </w:r>
      <w:r>
        <w:t>.</w:t>
      </w:r>
    </w:p>
    <w:p w14:paraId="464ECEBA" w14:textId="77777777" w:rsidR="00CE19CF" w:rsidRDefault="00CE19CF" w:rsidP="00CE19CF">
      <w:pPr>
        <w:pStyle w:val="ListBullet"/>
        <w:numPr>
          <w:ilvl w:val="0"/>
          <w:numId w:val="0"/>
        </w:numPr>
      </w:pPr>
    </w:p>
    <w:p w14:paraId="585D7E8D" w14:textId="77777777" w:rsidR="00CE19CF" w:rsidRDefault="00CE19CF" w:rsidP="00CE19CF">
      <w:pPr>
        <w:pStyle w:val="ListBullet"/>
      </w:pPr>
      <w:r>
        <w:t xml:space="preserve">The </w:t>
      </w:r>
      <w:hyperlink r:id="rId24" w:history="1">
        <w:r w:rsidRPr="00957FB6">
          <w:rPr>
            <w:rStyle w:val="Hyperlink"/>
          </w:rPr>
          <w:t>AODA Alliance’s guest column</w:t>
        </w:r>
      </w:hyperlink>
      <w:r>
        <w:t xml:space="preserve"> in the November 7, 2022 edition of the Toronto Star, and the </w:t>
      </w:r>
      <w:hyperlink r:id="rId25" w:history="1">
        <w:r w:rsidRPr="005D64F2">
          <w:rPr>
            <w:rStyle w:val="Hyperlink"/>
          </w:rPr>
          <w:t>powerful Toronto Star editorial</w:t>
        </w:r>
      </w:hyperlink>
      <w:r>
        <w:t xml:space="preserve"> that day that cites the </w:t>
      </w:r>
      <w:r w:rsidRPr="00957FB6">
        <w:t>AODA Alliance</w:t>
      </w:r>
      <w:r>
        <w:t>’s concerns with Bill C-22.</w:t>
      </w:r>
    </w:p>
    <w:p w14:paraId="15CCBDEB" w14:textId="77777777" w:rsidR="00CE19CF" w:rsidRDefault="00CE19CF" w:rsidP="00CE19CF">
      <w:pPr>
        <w:pStyle w:val="ListBullet"/>
        <w:numPr>
          <w:ilvl w:val="0"/>
          <w:numId w:val="0"/>
        </w:numPr>
      </w:pPr>
    </w:p>
    <w:p w14:paraId="6A9E99EA" w14:textId="77777777" w:rsidR="00CE19CF" w:rsidRDefault="00CE19CF" w:rsidP="00CE19CF">
      <w:pPr>
        <w:pStyle w:val="ListBullet"/>
      </w:pPr>
      <w:r>
        <w:t xml:space="preserve">The </w:t>
      </w:r>
      <w:r w:rsidRPr="008A3362">
        <w:t>AODA Alliance</w:t>
      </w:r>
      <w:r>
        <w:t xml:space="preserve"> website’s </w:t>
      </w:r>
      <w:hyperlink r:id="rId26" w:history="1">
        <w:r w:rsidRPr="00100B86">
          <w:rPr>
            <w:rStyle w:val="Hyperlink"/>
          </w:rPr>
          <w:t>Bill C-22 page</w:t>
        </w:r>
      </w:hyperlink>
      <w:r>
        <w:t>, which shows our efforts to strengthen this proposed new law.</w:t>
      </w:r>
    </w:p>
    <w:p w14:paraId="61839307" w14:textId="51893DDC" w:rsidR="00CE19CF" w:rsidRDefault="00CE19CF" w:rsidP="00CE19CF"/>
    <w:p w14:paraId="191706D4" w14:textId="4AB31CEC" w:rsidR="00962D1F" w:rsidRPr="00352029" w:rsidRDefault="00962D1F" w:rsidP="00962D1F">
      <w:pPr>
        <w:pStyle w:val="Heading2"/>
        <w:jc w:val="center"/>
        <w:rPr>
          <w:b w:val="0"/>
          <w:bCs w:val="0"/>
        </w:rPr>
      </w:pPr>
      <w:r w:rsidRPr="00352029">
        <w:rPr>
          <w:b w:val="0"/>
          <w:bCs w:val="0"/>
        </w:rPr>
        <w:t>MORE DETAILS</w:t>
      </w:r>
    </w:p>
    <w:p w14:paraId="54696752" w14:textId="6D17AF9B" w:rsidR="00962D1F" w:rsidRPr="00352029" w:rsidRDefault="00962D1F" w:rsidP="00CE19CF"/>
    <w:p w14:paraId="40B8CF29" w14:textId="5EB0F6A3" w:rsidR="00962D1F" w:rsidRDefault="00962D1F" w:rsidP="007C401C">
      <w:pPr>
        <w:pStyle w:val="Heading3"/>
        <w:rPr>
          <w:b w:val="0"/>
          <w:bCs w:val="0"/>
        </w:rPr>
      </w:pPr>
      <w:r w:rsidRPr="00352029">
        <w:rPr>
          <w:b w:val="0"/>
          <w:bCs w:val="0"/>
        </w:rPr>
        <w:t xml:space="preserve">Text of the February 10, 2023 Brief to the Senate Standing Committee on Social Affairs by Steven Muller and </w:t>
      </w:r>
      <w:r w:rsidR="002C757D">
        <w:rPr>
          <w:b w:val="0"/>
          <w:bCs w:val="0"/>
        </w:rPr>
        <w:t>H</w:t>
      </w:r>
      <w:r w:rsidRPr="00352029">
        <w:rPr>
          <w:b w:val="0"/>
          <w:bCs w:val="0"/>
        </w:rPr>
        <w:t>art Schwartz</w:t>
      </w:r>
    </w:p>
    <w:p w14:paraId="45F2B131" w14:textId="0A8486D0" w:rsidR="00DE1189" w:rsidRDefault="00DE1189" w:rsidP="00DE1189"/>
    <w:p w14:paraId="19347D28" w14:textId="1651C1B7" w:rsidR="00DE1189" w:rsidRPr="00DE1189" w:rsidRDefault="00DE1189" w:rsidP="00DE1189">
      <w:r>
        <w:t xml:space="preserve">Originally posted at </w:t>
      </w:r>
      <w:hyperlink r:id="rId27" w:tgtFrame="_blank" w:history="1">
        <w:r>
          <w:rPr>
            <w:rStyle w:val="Hyperlink"/>
            <w:rFonts w:cs="Calibri"/>
            <w:sz w:val="22"/>
            <w:szCs w:val="22"/>
            <w:bdr w:val="none" w:sz="0" w:space="0" w:color="auto" w:frame="1"/>
            <w:shd w:val="clear" w:color="auto" w:fill="FFFFFF"/>
          </w:rPr>
          <w:t>https://sharelawyers.com/videos-info/ask-a-lawyer/bill-c-22-unintended-consequence-as-a-windfall-for-insurers/</w:t>
        </w:r>
      </w:hyperlink>
      <w:r>
        <w:t xml:space="preserve"> </w:t>
      </w:r>
    </w:p>
    <w:p w14:paraId="1DDAA7CB" w14:textId="6863D935" w:rsidR="00962D1F" w:rsidRDefault="00962D1F" w:rsidP="00CE19CF"/>
    <w:p w14:paraId="1701078A"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Bill C-22 Unintended Consequence as a Windfall for Insurers</w:t>
      </w:r>
    </w:p>
    <w:p w14:paraId="73C2BAB0" w14:textId="77777777" w:rsidR="00962D1F" w:rsidRPr="005D121E" w:rsidRDefault="00962D1F" w:rsidP="00352029">
      <w:pPr>
        <w:rPr>
          <w:rFonts w:asciiTheme="minorHAnsi" w:hAnsiTheme="minorHAnsi" w:cstheme="minorHAnsi"/>
          <w:szCs w:val="24"/>
        </w:rPr>
      </w:pPr>
    </w:p>
    <w:p w14:paraId="1080D72B" w14:textId="77777777" w:rsidR="00962D1F" w:rsidRPr="005D121E" w:rsidRDefault="00962D1F" w:rsidP="00962D1F">
      <w:pPr>
        <w:jc w:val="center"/>
        <w:rPr>
          <w:rFonts w:asciiTheme="minorHAnsi" w:hAnsiTheme="minorHAnsi" w:cstheme="minorHAnsi"/>
          <w:szCs w:val="24"/>
        </w:rPr>
      </w:pPr>
    </w:p>
    <w:p w14:paraId="39CB4F62"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Standing Senate Committee on Social Affairs, Science and Technology</w:t>
      </w:r>
    </w:p>
    <w:p w14:paraId="47B1365F"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Submission on Bill C-22, An Act to reduce poverty and to support the financial security of persons with disabilities by establishing the Canada disability benefit and making a consequential amendment to the Income Tax Act</w:t>
      </w:r>
    </w:p>
    <w:p w14:paraId="747FB732" w14:textId="77777777" w:rsidR="00962D1F" w:rsidRPr="005D121E" w:rsidRDefault="00962D1F" w:rsidP="00962D1F">
      <w:pPr>
        <w:jc w:val="center"/>
        <w:rPr>
          <w:rFonts w:asciiTheme="minorHAnsi" w:hAnsiTheme="minorHAnsi" w:cstheme="minorHAnsi"/>
          <w:szCs w:val="24"/>
        </w:rPr>
      </w:pPr>
    </w:p>
    <w:p w14:paraId="7C1A3FCF" w14:textId="77777777" w:rsidR="00962D1F" w:rsidRPr="005D121E" w:rsidRDefault="00962D1F" w:rsidP="005D121E">
      <w:pPr>
        <w:rPr>
          <w:rFonts w:asciiTheme="minorHAnsi" w:hAnsiTheme="minorHAnsi" w:cstheme="minorHAnsi"/>
          <w:szCs w:val="24"/>
        </w:rPr>
      </w:pPr>
    </w:p>
    <w:p w14:paraId="160EDE37"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Submitted by Steven Muller, Vice President of Litigation at Share Lawyers</w:t>
      </w:r>
    </w:p>
    <w:p w14:paraId="7B90AF7B" w14:textId="7234C803"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And</w:t>
      </w:r>
      <w:r w:rsidR="00D134B7">
        <w:rPr>
          <w:rFonts w:asciiTheme="minorHAnsi" w:hAnsiTheme="minorHAnsi" w:cstheme="minorHAnsi"/>
          <w:szCs w:val="24"/>
        </w:rPr>
        <w:t xml:space="preserve"> </w:t>
      </w:r>
      <w:r w:rsidRPr="005D121E">
        <w:rPr>
          <w:rFonts w:asciiTheme="minorHAnsi" w:hAnsiTheme="minorHAnsi" w:cstheme="minorHAnsi"/>
          <w:szCs w:val="24"/>
        </w:rPr>
        <w:t>Hart Schwartz</w:t>
      </w:r>
    </w:p>
    <w:p w14:paraId="78A90BEC" w14:textId="77777777" w:rsidR="00962D1F" w:rsidRPr="005D121E" w:rsidRDefault="00962D1F" w:rsidP="00962D1F">
      <w:pPr>
        <w:jc w:val="center"/>
        <w:rPr>
          <w:rFonts w:asciiTheme="minorHAnsi" w:hAnsiTheme="minorHAnsi" w:cstheme="minorHAnsi"/>
          <w:szCs w:val="24"/>
        </w:rPr>
      </w:pPr>
    </w:p>
    <w:p w14:paraId="09F39532" w14:textId="77777777" w:rsidR="00962D1F" w:rsidRPr="005D121E" w:rsidRDefault="00962D1F" w:rsidP="00352029">
      <w:pPr>
        <w:rPr>
          <w:rFonts w:asciiTheme="minorHAnsi" w:hAnsiTheme="minorHAnsi" w:cstheme="minorHAnsi"/>
          <w:szCs w:val="24"/>
        </w:rPr>
      </w:pPr>
    </w:p>
    <w:p w14:paraId="60AF5663"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These submissions are endorsed by the following organizations</w:t>
      </w:r>
    </w:p>
    <w:p w14:paraId="4191FFC7"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The Ontario Trial Lawyers Association</w:t>
      </w:r>
    </w:p>
    <w:p w14:paraId="190E4E76"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ARCH Disability Law Centre</w:t>
      </w:r>
    </w:p>
    <w:p w14:paraId="54E4BE30"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The Accessibility for Ontarians with Disabilities Act Alliance</w:t>
      </w:r>
    </w:p>
    <w:p w14:paraId="66610F8D"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t>Income Security Advocacy Centre</w:t>
      </w:r>
    </w:p>
    <w:p w14:paraId="349E8571" w14:textId="77777777" w:rsidR="00962D1F" w:rsidRPr="005D121E" w:rsidRDefault="00962D1F" w:rsidP="00962D1F">
      <w:pPr>
        <w:rPr>
          <w:rFonts w:asciiTheme="minorHAnsi" w:hAnsiTheme="minorHAnsi" w:cstheme="minorHAnsi"/>
          <w:szCs w:val="24"/>
        </w:rPr>
      </w:pPr>
    </w:p>
    <w:p w14:paraId="31FB14E3" w14:textId="77777777" w:rsidR="00962D1F" w:rsidRPr="005D121E" w:rsidRDefault="00962D1F" w:rsidP="00962D1F">
      <w:pPr>
        <w:rPr>
          <w:rFonts w:asciiTheme="minorHAnsi" w:hAnsiTheme="minorHAnsi" w:cstheme="minorHAnsi"/>
          <w:szCs w:val="24"/>
        </w:rPr>
      </w:pPr>
    </w:p>
    <w:p w14:paraId="085D24A1" w14:textId="77777777" w:rsidR="00962D1F" w:rsidRPr="005D121E" w:rsidRDefault="00962D1F" w:rsidP="005D121E">
      <w:pPr>
        <w:rPr>
          <w:rFonts w:asciiTheme="minorHAnsi" w:hAnsiTheme="minorHAnsi" w:cstheme="minorHAnsi"/>
          <w:szCs w:val="24"/>
        </w:rPr>
      </w:pPr>
      <w:r w:rsidRPr="005D121E">
        <w:rPr>
          <w:rFonts w:asciiTheme="minorHAnsi" w:hAnsiTheme="minorHAnsi" w:cstheme="minorHAnsi"/>
          <w:szCs w:val="24"/>
        </w:rPr>
        <w:lastRenderedPageBreak/>
        <w:t>February 10, 2023</w:t>
      </w:r>
    </w:p>
    <w:p w14:paraId="7852F7FF" w14:textId="77777777" w:rsidR="00962D1F" w:rsidRPr="005D121E" w:rsidRDefault="00962D1F" w:rsidP="00962D1F">
      <w:pPr>
        <w:jc w:val="center"/>
        <w:rPr>
          <w:rFonts w:asciiTheme="minorHAnsi" w:hAnsiTheme="minorHAnsi" w:cstheme="minorHAnsi"/>
          <w:szCs w:val="24"/>
        </w:rPr>
      </w:pPr>
    </w:p>
    <w:p w14:paraId="2200E4BB" w14:textId="77777777" w:rsidR="00962D1F" w:rsidRPr="005D121E" w:rsidRDefault="00962D1F" w:rsidP="00962D1F">
      <w:pPr>
        <w:jc w:val="center"/>
        <w:rPr>
          <w:rFonts w:asciiTheme="minorHAnsi" w:hAnsiTheme="minorHAnsi" w:cstheme="minorHAnsi"/>
          <w:szCs w:val="24"/>
        </w:rPr>
      </w:pPr>
    </w:p>
    <w:p w14:paraId="17538D6A"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Executive Summary</w:t>
      </w:r>
    </w:p>
    <w:p w14:paraId="7B64C6D0" w14:textId="77777777" w:rsidR="00962D1F" w:rsidRPr="005D121E" w:rsidRDefault="00962D1F" w:rsidP="00962D1F">
      <w:pPr>
        <w:rPr>
          <w:rFonts w:asciiTheme="minorHAnsi" w:hAnsiTheme="minorHAnsi" w:cstheme="minorHAnsi"/>
          <w:szCs w:val="24"/>
        </w:rPr>
      </w:pPr>
    </w:p>
    <w:p w14:paraId="642C1950" w14:textId="053A18B9"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Bill C-22, whose purpose is poverty reduction and financial security for the disabled, inadequately addresses insurers of group disability insurance policies clawing back this proposed benefit by way of reduction, deduction or set-off provisions. There is an absence of clear protection in the proposed legislation from an insurers’ abuse. As a result, rather than achieve its purpose of reducing poverty for persons with disabilities the practical impact of the Canada Disability Benefit will be to increase the profits of the Life and Health Insurers by reducing the amounts that they will be required to pay out to the disabled. Insurers should not be put in a position to be able to exploit the Canada Disability Benefit. Protections are needed in the legislation.</w:t>
      </w:r>
    </w:p>
    <w:p w14:paraId="0AD406BB" w14:textId="77777777" w:rsidR="00962D1F" w:rsidRPr="005D121E" w:rsidRDefault="00962D1F" w:rsidP="00962D1F">
      <w:pPr>
        <w:rPr>
          <w:rFonts w:asciiTheme="minorHAnsi" w:hAnsiTheme="minorHAnsi" w:cstheme="minorHAnsi"/>
          <w:szCs w:val="24"/>
        </w:rPr>
      </w:pPr>
    </w:p>
    <w:p w14:paraId="0312E04C"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 xml:space="preserve">Proposed amendment is as follows: </w:t>
      </w:r>
    </w:p>
    <w:p w14:paraId="0633651B" w14:textId="77777777" w:rsidR="00962D1F" w:rsidRPr="005D121E" w:rsidRDefault="00962D1F" w:rsidP="00962D1F">
      <w:pPr>
        <w:rPr>
          <w:rFonts w:asciiTheme="minorHAnsi" w:hAnsiTheme="minorHAnsi" w:cstheme="minorHAnsi"/>
          <w:szCs w:val="24"/>
        </w:rPr>
      </w:pPr>
    </w:p>
    <w:p w14:paraId="7CBA77B4" w14:textId="77777777"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color w:val="000000"/>
          <w:szCs w:val="24"/>
          <w:shd w:val="clear" w:color="auto" w:fill="FFFFFF"/>
        </w:rPr>
        <w:t>Section 9 provides:</w:t>
      </w:r>
    </w:p>
    <w:p w14:paraId="188F1C62" w14:textId="77777777" w:rsidR="00962D1F" w:rsidRPr="005D121E" w:rsidRDefault="00962D1F" w:rsidP="00962D1F">
      <w:pPr>
        <w:rPr>
          <w:rFonts w:asciiTheme="minorHAnsi" w:hAnsiTheme="minorHAnsi" w:cstheme="minorHAnsi"/>
          <w:szCs w:val="24"/>
        </w:rPr>
      </w:pPr>
    </w:p>
    <w:p w14:paraId="4540AACD" w14:textId="77777777" w:rsidR="00962D1F" w:rsidRPr="005D121E" w:rsidRDefault="00962D1F" w:rsidP="00E468AC">
      <w:pPr>
        <w:rPr>
          <w:b/>
          <w:bCs/>
        </w:rPr>
      </w:pPr>
      <w:r w:rsidRPr="005D121E">
        <w:t>Payments cannot be charged, etc.</w:t>
      </w:r>
    </w:p>
    <w:p w14:paraId="5CE55416" w14:textId="77777777" w:rsidR="00962D1F" w:rsidRPr="005D121E" w:rsidRDefault="00962D1F" w:rsidP="00962D1F">
      <w:pPr>
        <w:pStyle w:val="justified-para"/>
        <w:shd w:val="clear" w:color="auto" w:fill="FFFFFF"/>
        <w:spacing w:before="60" w:beforeAutospacing="0" w:after="0" w:afterAutospacing="0"/>
        <w:ind w:left="720"/>
        <w:jc w:val="both"/>
        <w:rPr>
          <w:rFonts w:asciiTheme="minorHAnsi" w:hAnsiTheme="minorHAnsi" w:cstheme="minorHAnsi"/>
          <w:color w:val="333333"/>
          <w:lang w:val="en-CA"/>
        </w:rPr>
      </w:pPr>
      <w:r w:rsidRPr="005D121E">
        <w:rPr>
          <w:rFonts w:asciiTheme="minorHAnsi" w:hAnsiTheme="minorHAnsi" w:cstheme="minorHAnsi"/>
          <w:b/>
          <w:bCs/>
          <w:color w:val="333333"/>
          <w:lang w:val="en-CA"/>
        </w:rPr>
        <w:t>9</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A benefit under this Act</w:t>
      </w:r>
    </w:p>
    <w:p w14:paraId="64D7B31F"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(a)</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is not subject to the operation of any law relating to bankruptcy or insolvency;</w:t>
      </w:r>
    </w:p>
    <w:p w14:paraId="41FF9204"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(b)</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cannot be assigned, charged, attached or given as security;</w:t>
      </w:r>
    </w:p>
    <w:p w14:paraId="0491708F"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(c)</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 xml:space="preserve">cannot be retained </w:t>
      </w:r>
      <w:r w:rsidRPr="005D121E">
        <w:rPr>
          <w:rFonts w:asciiTheme="minorHAnsi" w:hAnsiTheme="minorHAnsi" w:cstheme="minorHAnsi"/>
          <w:b/>
          <w:bCs/>
          <w:i/>
          <w:iCs/>
          <w:color w:val="333333"/>
          <w:lang w:val="en-CA"/>
        </w:rPr>
        <w:t xml:space="preserve">by way of deduction, set-off or compensation under any Act of Parliament </w:t>
      </w:r>
      <w:r w:rsidRPr="005D121E">
        <w:rPr>
          <w:rFonts w:asciiTheme="minorHAnsi" w:hAnsiTheme="minorHAnsi" w:cstheme="minorHAnsi"/>
          <w:color w:val="333333"/>
          <w:lang w:val="en-CA"/>
        </w:rPr>
        <w:t>other than this Act; and</w:t>
      </w:r>
    </w:p>
    <w:p w14:paraId="5A97CDE7"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(d)</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is garnishable moneys for the purposes of the </w:t>
      </w:r>
      <w:r w:rsidRPr="005D121E">
        <w:rPr>
          <w:rFonts w:asciiTheme="minorHAnsi" w:hAnsiTheme="minorHAnsi" w:cstheme="minorHAnsi"/>
          <w:i/>
          <w:iCs/>
          <w:color w:val="333333"/>
          <w:lang w:val="en-CA"/>
        </w:rPr>
        <w:t>Family Orders and Agreements Enforcement Assistance Act</w:t>
      </w:r>
      <w:r w:rsidRPr="005D121E">
        <w:rPr>
          <w:rFonts w:asciiTheme="minorHAnsi" w:hAnsiTheme="minorHAnsi" w:cstheme="minorHAnsi"/>
          <w:color w:val="333333"/>
          <w:lang w:val="en-CA"/>
        </w:rPr>
        <w:t>. [emphasis added]</w:t>
      </w:r>
    </w:p>
    <w:p w14:paraId="0CC2FA5A" w14:textId="77777777" w:rsidR="00962D1F" w:rsidRPr="005D121E" w:rsidRDefault="00962D1F" w:rsidP="00962D1F">
      <w:pPr>
        <w:rPr>
          <w:rFonts w:asciiTheme="minorHAnsi" w:hAnsiTheme="minorHAnsi" w:cstheme="minorHAnsi"/>
          <w:szCs w:val="24"/>
          <w:shd w:val="clear" w:color="auto" w:fill="FFFFFF"/>
        </w:rPr>
      </w:pPr>
    </w:p>
    <w:p w14:paraId="2F0B0399" w14:textId="20D3377E" w:rsidR="00962D1F" w:rsidRPr="005D121E" w:rsidRDefault="00962D1F" w:rsidP="00962D1F">
      <w:pPr>
        <w:rPr>
          <w:rFonts w:asciiTheme="minorHAnsi" w:hAnsiTheme="minorHAnsi" w:cstheme="minorHAnsi"/>
          <w:color w:val="212529"/>
          <w:szCs w:val="24"/>
          <w:shd w:val="clear" w:color="auto" w:fill="FFFFFF"/>
        </w:rPr>
      </w:pPr>
      <w:r w:rsidRPr="005D121E">
        <w:rPr>
          <w:rFonts w:asciiTheme="minorHAnsi" w:hAnsiTheme="minorHAnsi" w:cstheme="minorHAnsi"/>
          <w:color w:val="000000"/>
          <w:szCs w:val="24"/>
          <w:shd w:val="clear" w:color="auto" w:fill="FFFFFF"/>
        </w:rPr>
        <w:t>By referencing only Acts of Parliament in section 9 (c) the clear implication is that both provincial statutes and private contracts can deduct or set-off the new Canada Disability Benefit.</w:t>
      </w:r>
    </w:p>
    <w:p w14:paraId="5495C133" w14:textId="77777777" w:rsidR="00962D1F" w:rsidRPr="005D121E" w:rsidRDefault="00962D1F" w:rsidP="00962D1F">
      <w:pPr>
        <w:rPr>
          <w:rFonts w:asciiTheme="minorHAnsi" w:hAnsiTheme="minorHAnsi" w:cstheme="minorHAnsi"/>
          <w:color w:val="212529"/>
          <w:szCs w:val="24"/>
          <w:shd w:val="clear" w:color="auto" w:fill="FFFFFF"/>
        </w:rPr>
      </w:pPr>
    </w:p>
    <w:p w14:paraId="10219959" w14:textId="77777777" w:rsidR="00962D1F" w:rsidRPr="005D121E" w:rsidRDefault="00962D1F" w:rsidP="00962D1F">
      <w:pPr>
        <w:rPr>
          <w:rFonts w:asciiTheme="minorHAnsi" w:hAnsiTheme="minorHAnsi" w:cstheme="minorHAnsi"/>
          <w:color w:val="212529"/>
          <w:szCs w:val="24"/>
          <w:shd w:val="clear" w:color="auto" w:fill="FFFFFF"/>
        </w:rPr>
      </w:pPr>
      <w:r w:rsidRPr="005D121E">
        <w:rPr>
          <w:rFonts w:asciiTheme="minorHAnsi" w:hAnsiTheme="minorHAnsi" w:cstheme="minorHAnsi"/>
          <w:color w:val="212529"/>
          <w:szCs w:val="24"/>
          <w:shd w:val="clear" w:color="auto" w:fill="FFFFFF"/>
        </w:rPr>
        <w:t>A proposed amendment to section 9(c) to read as follows:</w:t>
      </w:r>
    </w:p>
    <w:p w14:paraId="74049A4F" w14:textId="77777777" w:rsidR="00962D1F" w:rsidRPr="005D121E" w:rsidRDefault="00962D1F" w:rsidP="00962D1F">
      <w:pPr>
        <w:ind w:left="720"/>
        <w:rPr>
          <w:rFonts w:asciiTheme="minorHAnsi" w:hAnsiTheme="minorHAnsi" w:cstheme="minorHAnsi"/>
          <w:color w:val="212529"/>
          <w:szCs w:val="24"/>
          <w:shd w:val="clear" w:color="auto" w:fill="FFFFFF"/>
        </w:rPr>
      </w:pPr>
      <w:r w:rsidRPr="005D121E">
        <w:rPr>
          <w:rFonts w:asciiTheme="minorHAnsi" w:hAnsiTheme="minorHAnsi" w:cstheme="minorHAnsi"/>
          <w:color w:val="212529"/>
          <w:szCs w:val="24"/>
          <w:shd w:val="clear" w:color="auto" w:fill="FFFFFF"/>
        </w:rPr>
        <w:t>A benefit under this Act:</w:t>
      </w:r>
    </w:p>
    <w:p w14:paraId="6FA0C4A1" w14:textId="77777777" w:rsidR="00962D1F" w:rsidRPr="005D121E" w:rsidRDefault="00962D1F" w:rsidP="00962D1F">
      <w:pPr>
        <w:pStyle w:val="justified-para"/>
        <w:shd w:val="clear" w:color="auto" w:fill="FFFFFF"/>
        <w:spacing w:before="200" w:beforeAutospacing="0" w:after="0" w:afterAutospacing="0"/>
        <w:ind w:left="72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lastRenderedPageBreak/>
        <w:t>(c)</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cannot be retained by way of deduction, set-off or compensation under any Act of Parliament</w:t>
      </w:r>
      <w:r w:rsidRPr="005D121E">
        <w:rPr>
          <w:rFonts w:asciiTheme="minorHAnsi" w:hAnsiTheme="minorHAnsi" w:cstheme="minorHAnsi"/>
          <w:b/>
          <w:bCs/>
          <w:i/>
          <w:iCs/>
          <w:color w:val="333333"/>
          <w:lang w:val="en-CA"/>
        </w:rPr>
        <w:t xml:space="preserve"> </w:t>
      </w:r>
      <w:r w:rsidRPr="005D121E">
        <w:rPr>
          <w:rFonts w:asciiTheme="minorHAnsi" w:hAnsiTheme="minorHAnsi" w:cstheme="minorHAnsi"/>
          <w:color w:val="333333"/>
          <w:lang w:val="en-CA"/>
        </w:rPr>
        <w:t xml:space="preserve">other than this Act </w:t>
      </w:r>
      <w:r w:rsidRPr="005D121E">
        <w:rPr>
          <w:rFonts w:asciiTheme="minorHAnsi" w:hAnsiTheme="minorHAnsi" w:cstheme="minorHAnsi"/>
          <w:b/>
          <w:bCs/>
          <w:i/>
          <w:iCs/>
          <w:color w:val="333333"/>
          <w:lang w:val="en-CA"/>
        </w:rPr>
        <w:t>or by contract, agreement, private insurance plan or similar instrument</w:t>
      </w:r>
      <w:r w:rsidRPr="005D121E">
        <w:rPr>
          <w:rFonts w:asciiTheme="minorHAnsi" w:hAnsiTheme="minorHAnsi" w:cstheme="minorHAnsi"/>
          <w:color w:val="333333"/>
          <w:lang w:val="en-CA"/>
        </w:rPr>
        <w:t>; and</w:t>
      </w:r>
    </w:p>
    <w:p w14:paraId="4182D519" w14:textId="77777777" w:rsidR="00962D1F" w:rsidRPr="005D121E" w:rsidRDefault="00962D1F" w:rsidP="00962D1F">
      <w:pPr>
        <w:rPr>
          <w:rFonts w:asciiTheme="minorHAnsi" w:hAnsiTheme="minorHAnsi" w:cstheme="minorHAnsi"/>
          <w:szCs w:val="24"/>
        </w:rPr>
      </w:pPr>
    </w:p>
    <w:p w14:paraId="5335F0C7" w14:textId="77777777" w:rsidR="00962D1F" w:rsidRPr="005D121E" w:rsidRDefault="00962D1F" w:rsidP="00962D1F">
      <w:pPr>
        <w:rPr>
          <w:rFonts w:asciiTheme="minorHAnsi" w:hAnsiTheme="minorHAnsi" w:cstheme="minorHAnsi"/>
          <w:szCs w:val="24"/>
        </w:rPr>
      </w:pPr>
    </w:p>
    <w:p w14:paraId="5762F42F"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Introduction: The Proposed intent of the Act</w:t>
      </w:r>
    </w:p>
    <w:p w14:paraId="0A3E8C83" w14:textId="77777777" w:rsidR="00962D1F" w:rsidRPr="005D121E" w:rsidRDefault="00962D1F" w:rsidP="00962D1F">
      <w:pPr>
        <w:rPr>
          <w:rFonts w:asciiTheme="minorHAnsi" w:hAnsiTheme="minorHAnsi" w:cstheme="minorHAnsi"/>
          <w:b/>
          <w:bCs/>
          <w:szCs w:val="24"/>
          <w:u w:val="single"/>
        </w:rPr>
      </w:pPr>
    </w:p>
    <w:p w14:paraId="1CA14479" w14:textId="77777777" w:rsidR="00962D1F" w:rsidRPr="005D121E" w:rsidRDefault="00962D1F" w:rsidP="00962D1F">
      <w:pPr>
        <w:rPr>
          <w:rFonts w:asciiTheme="minorHAnsi" w:eastAsia="Times New Roman" w:hAnsiTheme="minorHAnsi" w:cstheme="minorHAnsi"/>
          <w:szCs w:val="24"/>
          <w:lang w:eastAsia="en-CA"/>
        </w:rPr>
      </w:pPr>
      <w:r w:rsidRPr="005D121E">
        <w:rPr>
          <w:rFonts w:asciiTheme="minorHAnsi" w:eastAsia="Times New Roman" w:hAnsiTheme="minorHAnsi" w:cstheme="minorHAnsi"/>
          <w:szCs w:val="24"/>
          <w:lang w:eastAsia="en-CA"/>
        </w:rPr>
        <w:t xml:space="preserve">The purposes of the </w:t>
      </w:r>
      <w:r w:rsidRPr="005D121E">
        <w:rPr>
          <w:rFonts w:asciiTheme="minorHAnsi" w:eastAsia="Times New Roman" w:hAnsiTheme="minorHAnsi" w:cstheme="minorHAnsi"/>
          <w:i/>
          <w:iCs/>
          <w:szCs w:val="24"/>
          <w:lang w:eastAsia="en-CA"/>
        </w:rPr>
        <w:t>Canada Disability Benefit Act</w:t>
      </w:r>
      <w:r w:rsidRPr="005D121E">
        <w:rPr>
          <w:rFonts w:asciiTheme="minorHAnsi" w:eastAsia="Times New Roman" w:hAnsiTheme="minorHAnsi" w:cstheme="minorHAnsi"/>
          <w:szCs w:val="24"/>
          <w:lang w:eastAsia="en-CA"/>
        </w:rPr>
        <w:t xml:space="preserve"> are set out in section 3:</w:t>
      </w:r>
    </w:p>
    <w:p w14:paraId="71CCA959" w14:textId="77777777" w:rsidR="00962D1F" w:rsidRPr="005D121E" w:rsidRDefault="00962D1F" w:rsidP="00962D1F">
      <w:pPr>
        <w:rPr>
          <w:rFonts w:asciiTheme="minorHAnsi" w:eastAsia="Times New Roman" w:hAnsiTheme="minorHAnsi" w:cstheme="minorHAnsi"/>
          <w:szCs w:val="24"/>
          <w:lang w:eastAsia="en-CA"/>
        </w:rPr>
      </w:pPr>
    </w:p>
    <w:p w14:paraId="5389C1E7" w14:textId="77777777" w:rsidR="00962D1F" w:rsidRPr="005D121E" w:rsidRDefault="00962D1F" w:rsidP="00962D1F">
      <w:pPr>
        <w:ind w:left="720"/>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The purposes of this Act are to reduce poverty and to support the financial security of working-age persons with disabilities.</w:t>
      </w:r>
    </w:p>
    <w:p w14:paraId="66E09D72" w14:textId="77777777" w:rsidR="00962D1F" w:rsidRPr="005D121E" w:rsidRDefault="00962D1F" w:rsidP="00962D1F">
      <w:pPr>
        <w:rPr>
          <w:rFonts w:asciiTheme="minorHAnsi" w:hAnsiTheme="minorHAnsi" w:cstheme="minorHAnsi"/>
          <w:szCs w:val="24"/>
          <w:shd w:val="clear" w:color="auto" w:fill="FFFFFF"/>
        </w:rPr>
      </w:pPr>
    </w:p>
    <w:p w14:paraId="52051925" w14:textId="77777777"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 xml:space="preserve">At this stage it is unclear what the amount of the federal disability benefit will be or how that amount will be determined. This will be set out in future regulations. However, it is reasonable to assume two things. First, that in calculating the benefit the federal scheme will likely consider the benefits and supports that a claimant is already receiving, such as from a provincial disability support program or through a disability insurance plan. Second, it is also reasonable to assume that the federal benefit is designed to </w:t>
      </w:r>
      <w:r w:rsidRPr="005D121E">
        <w:rPr>
          <w:rFonts w:asciiTheme="minorHAnsi" w:hAnsiTheme="minorHAnsi" w:cstheme="minorHAnsi"/>
          <w:i/>
          <w:iCs/>
          <w:szCs w:val="24"/>
          <w:shd w:val="clear" w:color="auto" w:fill="FFFFFF"/>
        </w:rPr>
        <w:t xml:space="preserve">supplement </w:t>
      </w:r>
      <w:r w:rsidRPr="005D121E">
        <w:rPr>
          <w:rFonts w:asciiTheme="minorHAnsi" w:hAnsiTheme="minorHAnsi" w:cstheme="minorHAnsi"/>
          <w:szCs w:val="24"/>
          <w:shd w:val="clear" w:color="auto" w:fill="FFFFFF"/>
        </w:rPr>
        <w:t>those already existing benefits. Indeed, if existing benefits were sufficient to “reduce poverty and support the financial security” of persons with disabilities, there would be no need for a new, and additional, federal program.</w:t>
      </w:r>
    </w:p>
    <w:p w14:paraId="28A28E83" w14:textId="77777777" w:rsidR="00962D1F" w:rsidRPr="005D121E" w:rsidRDefault="00962D1F" w:rsidP="00962D1F">
      <w:pPr>
        <w:rPr>
          <w:rFonts w:asciiTheme="minorHAnsi" w:hAnsiTheme="minorHAnsi" w:cstheme="minorHAnsi"/>
          <w:szCs w:val="24"/>
          <w:shd w:val="clear" w:color="auto" w:fill="FFFFFF"/>
        </w:rPr>
      </w:pPr>
    </w:p>
    <w:p w14:paraId="7F420AE8" w14:textId="659D930F"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 xml:space="preserve">These assumptions are supported by the comments in </w:t>
      </w:r>
      <w:r w:rsidRPr="005D121E">
        <w:rPr>
          <w:rFonts w:asciiTheme="minorHAnsi" w:hAnsiTheme="minorHAnsi" w:cstheme="minorHAnsi"/>
          <w:i/>
          <w:iCs/>
          <w:szCs w:val="24"/>
          <w:shd w:val="clear" w:color="auto" w:fill="FFFFFF"/>
        </w:rPr>
        <w:t>Hansard</w:t>
      </w:r>
      <w:r w:rsidRPr="005D121E">
        <w:rPr>
          <w:rFonts w:asciiTheme="minorHAnsi" w:hAnsiTheme="minorHAnsi" w:cstheme="minorHAnsi"/>
          <w:szCs w:val="24"/>
          <w:shd w:val="clear" w:color="auto" w:fill="FFFFFF"/>
        </w:rPr>
        <w:t xml:space="preserve"> of the Honourable </w:t>
      </w:r>
      <w:hyperlink r:id="rId28" w:tgtFrame="_blank" w:history="1">
        <w:r w:rsidRPr="005D121E">
          <w:rPr>
            <w:rStyle w:val="Hyperlink"/>
            <w:rFonts w:asciiTheme="minorHAnsi" w:hAnsiTheme="minorHAnsi" w:cstheme="minorHAnsi"/>
            <w:color w:val="000000"/>
            <w:szCs w:val="24"/>
          </w:rPr>
          <w:t>Carla Qualtrough, the Minister of Employment, Workforce Development and Disability Inclusion, </w:t>
        </w:r>
      </w:hyperlink>
      <w:r w:rsidRPr="005D121E">
        <w:rPr>
          <w:rFonts w:asciiTheme="minorHAnsi" w:hAnsiTheme="minorHAnsi" w:cstheme="minorHAnsi"/>
          <w:szCs w:val="24"/>
          <w:shd w:val="clear" w:color="auto" w:fill="FFFFFF"/>
        </w:rPr>
        <w:t xml:space="preserve">when introducing the proposed </w:t>
      </w:r>
      <w:r w:rsidRPr="005D121E">
        <w:rPr>
          <w:rFonts w:asciiTheme="minorHAnsi" w:hAnsiTheme="minorHAnsi" w:cstheme="minorHAnsi"/>
          <w:i/>
          <w:iCs/>
          <w:szCs w:val="24"/>
          <w:shd w:val="clear" w:color="auto" w:fill="FFFFFF"/>
        </w:rPr>
        <w:t xml:space="preserve">Canada Disability Benefit Act </w:t>
      </w:r>
      <w:r w:rsidRPr="005D121E">
        <w:rPr>
          <w:rFonts w:asciiTheme="minorHAnsi" w:hAnsiTheme="minorHAnsi" w:cstheme="minorHAnsi"/>
          <w:szCs w:val="24"/>
          <w:shd w:val="clear" w:color="auto" w:fill="FFFFFF"/>
        </w:rPr>
        <w:t>on second reading:</w:t>
      </w:r>
    </w:p>
    <w:p w14:paraId="691F9E2F" w14:textId="77777777" w:rsidR="00352029" w:rsidRPr="005D121E" w:rsidRDefault="00352029" w:rsidP="00962D1F">
      <w:pPr>
        <w:rPr>
          <w:rFonts w:asciiTheme="minorHAnsi" w:hAnsiTheme="minorHAnsi" w:cstheme="minorHAnsi"/>
          <w:szCs w:val="24"/>
          <w:shd w:val="clear" w:color="auto" w:fill="FFFFFF"/>
        </w:rPr>
      </w:pPr>
    </w:p>
    <w:p w14:paraId="23A965E3" w14:textId="77777777" w:rsidR="00962D1F" w:rsidRPr="005D121E" w:rsidRDefault="00962D1F" w:rsidP="00962D1F">
      <w:pPr>
        <w:ind w:left="720" w:right="429"/>
        <w:rPr>
          <w:rFonts w:asciiTheme="minorHAnsi" w:hAnsiTheme="minorHAnsi" w:cstheme="minorHAnsi"/>
          <w:color w:val="333333"/>
          <w:szCs w:val="24"/>
          <w:shd w:val="clear" w:color="auto" w:fill="FFFFFF"/>
        </w:rPr>
      </w:pPr>
      <w:r w:rsidRPr="005D121E">
        <w:rPr>
          <w:rFonts w:asciiTheme="minorHAnsi" w:hAnsiTheme="minorHAnsi" w:cstheme="minorHAnsi"/>
          <w:color w:val="333333"/>
          <w:szCs w:val="24"/>
          <w:shd w:val="clear" w:color="auto" w:fill="FFFFFF"/>
        </w:rPr>
        <w:t xml:space="preserve">We are working with provinces and territories to make sure this new benefit would align with </w:t>
      </w:r>
      <w:r w:rsidRPr="005D121E">
        <w:rPr>
          <w:rFonts w:asciiTheme="minorHAnsi" w:hAnsiTheme="minorHAnsi" w:cstheme="minorHAnsi"/>
          <w:b/>
          <w:bCs/>
          <w:color w:val="333333"/>
          <w:szCs w:val="24"/>
          <w:shd w:val="clear" w:color="auto" w:fill="FFFFFF"/>
        </w:rPr>
        <w:t>and complement services, benefits and supports</w:t>
      </w:r>
      <w:r w:rsidRPr="005D121E">
        <w:rPr>
          <w:rFonts w:asciiTheme="minorHAnsi" w:hAnsiTheme="minorHAnsi" w:cstheme="minorHAnsi"/>
          <w:color w:val="333333"/>
          <w:szCs w:val="24"/>
          <w:shd w:val="clear" w:color="auto" w:fill="FFFFFF"/>
        </w:rPr>
        <w:t xml:space="preserve">, because </w:t>
      </w:r>
      <w:r w:rsidRPr="005D121E">
        <w:rPr>
          <w:rFonts w:asciiTheme="minorHAnsi" w:hAnsiTheme="minorHAnsi" w:cstheme="minorHAnsi"/>
          <w:b/>
          <w:bCs/>
          <w:color w:val="333333"/>
          <w:szCs w:val="24"/>
          <w:shd w:val="clear" w:color="auto" w:fill="FFFFFF"/>
        </w:rPr>
        <w:t>we cannot have a situation anywhere in this country where income supports are clawed back, or wraparound services are cut off</w:t>
      </w:r>
      <w:r w:rsidRPr="005D121E">
        <w:rPr>
          <w:rFonts w:asciiTheme="minorHAnsi" w:hAnsiTheme="minorHAnsi" w:cstheme="minorHAnsi"/>
          <w:color w:val="333333"/>
          <w:szCs w:val="24"/>
          <w:shd w:val="clear" w:color="auto" w:fill="FFFFFF"/>
        </w:rPr>
        <w:t xml:space="preserve">, because of the Canada disability benefit. The disability community is concerned about this and has called upon provincial and territorial governments </w:t>
      </w:r>
      <w:r w:rsidRPr="005D121E">
        <w:rPr>
          <w:rFonts w:asciiTheme="minorHAnsi" w:hAnsiTheme="minorHAnsi" w:cstheme="minorHAnsi"/>
          <w:b/>
          <w:bCs/>
          <w:color w:val="333333"/>
          <w:szCs w:val="24"/>
          <w:shd w:val="clear" w:color="auto" w:fill="FFFFFF"/>
        </w:rPr>
        <w:t>to not claw back existing income or other supports</w:t>
      </w:r>
      <w:r w:rsidRPr="005D121E">
        <w:rPr>
          <w:rFonts w:asciiTheme="minorHAnsi" w:hAnsiTheme="minorHAnsi" w:cstheme="minorHAnsi"/>
          <w:color w:val="333333"/>
          <w:szCs w:val="24"/>
          <w:shd w:val="clear" w:color="auto" w:fill="FFFFFF"/>
        </w:rPr>
        <w:t xml:space="preserve">. These concerns are top of mind in every conversation I have. I am pleased to report that conversations in this regard are going well with the provinces and territories. There is a shared commitment to </w:t>
      </w:r>
      <w:r w:rsidRPr="005D121E">
        <w:rPr>
          <w:rFonts w:asciiTheme="minorHAnsi" w:hAnsiTheme="minorHAnsi" w:cstheme="minorHAnsi"/>
          <w:b/>
          <w:bCs/>
          <w:color w:val="333333"/>
          <w:szCs w:val="24"/>
          <w:shd w:val="clear" w:color="auto" w:fill="FFFFFF"/>
        </w:rPr>
        <w:t>improving</w:t>
      </w:r>
      <w:r w:rsidRPr="005D121E">
        <w:rPr>
          <w:rFonts w:asciiTheme="minorHAnsi" w:hAnsiTheme="minorHAnsi" w:cstheme="minorHAnsi"/>
          <w:color w:val="333333"/>
          <w:szCs w:val="24"/>
          <w:shd w:val="clear" w:color="auto" w:fill="FFFFFF"/>
        </w:rPr>
        <w:t xml:space="preserve"> the lives of persons with disabilities across this country. [emphasis added]</w:t>
      </w:r>
      <w:r w:rsidRPr="005D121E">
        <w:rPr>
          <w:rStyle w:val="FootnoteReference"/>
          <w:rFonts w:asciiTheme="minorHAnsi" w:hAnsiTheme="minorHAnsi" w:cstheme="minorHAnsi"/>
          <w:color w:val="333333"/>
          <w:szCs w:val="24"/>
          <w:shd w:val="clear" w:color="auto" w:fill="FFFFFF"/>
        </w:rPr>
        <w:footnoteReference w:id="1"/>
      </w:r>
    </w:p>
    <w:p w14:paraId="34B675D4" w14:textId="77777777" w:rsidR="00962D1F" w:rsidRPr="005D121E" w:rsidRDefault="00962D1F" w:rsidP="00962D1F">
      <w:pPr>
        <w:rPr>
          <w:rFonts w:asciiTheme="minorHAnsi" w:hAnsiTheme="minorHAnsi" w:cstheme="minorHAnsi"/>
          <w:b/>
          <w:bCs/>
          <w:szCs w:val="24"/>
          <w:u w:val="single"/>
        </w:rPr>
      </w:pPr>
    </w:p>
    <w:p w14:paraId="56D320FA" w14:textId="62049EC9"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Disability insurance contracts regularly include clauses with exceptions or reductions affecting the amount payable under the contract. In some contracts, the insurance provider can deduct an amount that it believes the claimant could receive from the other sources even if no application for the other benefit is made. As a result, rather than achieve its purpose of reducing poverty for persons with disabilities the practical impact of the Canada Disability Benefit will be an unintended consequence of providing a windfall for insurers.</w:t>
      </w:r>
    </w:p>
    <w:p w14:paraId="61A2732E" w14:textId="77777777" w:rsidR="00962D1F" w:rsidRPr="005D121E" w:rsidRDefault="00962D1F" w:rsidP="00962D1F">
      <w:pPr>
        <w:rPr>
          <w:rFonts w:asciiTheme="minorHAnsi" w:hAnsiTheme="minorHAnsi" w:cstheme="minorHAnsi"/>
          <w:szCs w:val="24"/>
        </w:rPr>
      </w:pPr>
    </w:p>
    <w:p w14:paraId="3029A5EC" w14:textId="77777777" w:rsidR="00962D1F" w:rsidRPr="005D121E" w:rsidRDefault="00962D1F" w:rsidP="00962D1F">
      <w:pPr>
        <w:rPr>
          <w:rFonts w:asciiTheme="minorHAnsi" w:hAnsiTheme="minorHAnsi" w:cstheme="minorHAnsi"/>
          <w:szCs w:val="24"/>
        </w:rPr>
      </w:pPr>
    </w:p>
    <w:p w14:paraId="48CF0C07"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The Various Types of Disability Contracts</w:t>
      </w:r>
    </w:p>
    <w:p w14:paraId="4A0D3259" w14:textId="77777777" w:rsidR="00962D1F" w:rsidRPr="005D121E" w:rsidRDefault="00962D1F" w:rsidP="00962D1F">
      <w:pPr>
        <w:rPr>
          <w:rFonts w:asciiTheme="minorHAnsi" w:hAnsiTheme="minorHAnsi" w:cstheme="minorHAnsi"/>
          <w:b/>
          <w:bCs/>
          <w:szCs w:val="24"/>
          <w:u w:val="single"/>
        </w:rPr>
      </w:pPr>
    </w:p>
    <w:p w14:paraId="775156F2" w14:textId="664C5FD5"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In the last 30 years, disability insurance contracts have increasingly been sold by insurers to individuals and to employers or organizations on behalf of a group. These policies insure against the inability to pursue a livelihood arising either from accident or illness. Disability insurance is insurance to provide for loss of income. These policies are meant to compensate an insured or third party beneficiary during periods of “total disability” or “partial disability” with the compensation in some way being measured relative to the disabled party’s pre-disability income.</w:t>
      </w:r>
    </w:p>
    <w:p w14:paraId="06818139" w14:textId="77777777" w:rsidR="00962D1F" w:rsidRPr="005D121E" w:rsidRDefault="00962D1F" w:rsidP="00962D1F">
      <w:pPr>
        <w:rPr>
          <w:rFonts w:asciiTheme="minorHAnsi" w:hAnsiTheme="minorHAnsi" w:cstheme="minorHAnsi"/>
          <w:szCs w:val="24"/>
        </w:rPr>
      </w:pPr>
    </w:p>
    <w:p w14:paraId="31470C33" w14:textId="1B054DEA"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 xml:space="preserve">There are four different types of disability policies that are typically sold in Canada. </w:t>
      </w:r>
      <w:r w:rsidRPr="005D121E">
        <w:rPr>
          <w:rFonts w:asciiTheme="minorHAnsi" w:hAnsiTheme="minorHAnsi" w:cstheme="minorHAnsi"/>
          <w:b/>
          <w:bCs/>
          <w:szCs w:val="24"/>
        </w:rPr>
        <w:t>Individual policies</w:t>
      </w:r>
      <w:r w:rsidRPr="005D121E">
        <w:rPr>
          <w:rFonts w:asciiTheme="minorHAnsi" w:hAnsiTheme="minorHAnsi" w:cstheme="minorHAnsi"/>
          <w:szCs w:val="24"/>
        </w:rPr>
        <w:t xml:space="preserve"> are contracts sold to individuals without an intermediary such as an employer. The contractual terms for an individual contract are provided to an insured when they purchase the policy or shortly thereafter. Typically, individual policies have no language in them to reduce, deduct or set-off a government plan.</w:t>
      </w:r>
      <w:r w:rsidR="007754B6" w:rsidRPr="005D121E">
        <w:rPr>
          <w:rFonts w:asciiTheme="minorHAnsi" w:hAnsiTheme="minorHAnsi" w:cstheme="minorHAnsi"/>
          <w:szCs w:val="24"/>
        </w:rPr>
        <w:t xml:space="preserve"> </w:t>
      </w:r>
      <w:r w:rsidRPr="005D121E">
        <w:rPr>
          <w:rFonts w:asciiTheme="minorHAnsi" w:hAnsiTheme="minorHAnsi" w:cstheme="minorHAnsi"/>
          <w:b/>
          <w:bCs/>
          <w:szCs w:val="24"/>
        </w:rPr>
        <w:t>Group policies</w:t>
      </w:r>
      <w:r w:rsidRPr="005D121E">
        <w:rPr>
          <w:rFonts w:asciiTheme="minorHAnsi" w:hAnsiTheme="minorHAnsi" w:cstheme="minorHAnsi"/>
          <w:szCs w:val="24"/>
        </w:rPr>
        <w:t xml:space="preserve"> are contracts between an insurer and a policy-holder for the benefit of a third party beneficiary, typically an employee. These policies are the most commonly sold policies and are often sold to employers for the benefit of a group of employees to insure them in case of the onset of disability. The employer is the policyholder and the employee is the plan member. </w:t>
      </w:r>
      <w:r w:rsidRPr="005D121E">
        <w:rPr>
          <w:rFonts w:asciiTheme="minorHAnsi" w:hAnsiTheme="minorHAnsi" w:cstheme="minorHAnsi"/>
          <w:b/>
          <w:bCs/>
          <w:szCs w:val="24"/>
        </w:rPr>
        <w:t>Health and Welfare Trusts</w:t>
      </w:r>
      <w:r w:rsidRPr="005D121E">
        <w:rPr>
          <w:rFonts w:asciiTheme="minorHAnsi" w:hAnsiTheme="minorHAnsi" w:cstheme="minorHAnsi"/>
          <w:szCs w:val="24"/>
        </w:rPr>
        <w:t xml:space="preserve"> are contracts between the Trust and the employee. The entitlement to disability benefits is part of the expressed and or implied terms of the Trust contract. Finally, </w:t>
      </w:r>
      <w:r w:rsidRPr="005D121E">
        <w:rPr>
          <w:rFonts w:asciiTheme="minorHAnsi" w:hAnsiTheme="minorHAnsi" w:cstheme="minorHAnsi"/>
          <w:b/>
          <w:bCs/>
          <w:szCs w:val="24"/>
        </w:rPr>
        <w:t>ASO contracts</w:t>
      </w:r>
      <w:r w:rsidRPr="005D121E">
        <w:rPr>
          <w:rFonts w:asciiTheme="minorHAnsi" w:hAnsiTheme="minorHAnsi" w:cstheme="minorHAnsi"/>
          <w:szCs w:val="24"/>
        </w:rPr>
        <w:t xml:space="preserve"> are Administrative Services Only contracts. Under these contracts the employer and the insurer enter into a business arrangement whereby the insurance company provides the administration of the contract. While entitlement to disability benefits is part of the expressed or implied term of the employment contract, the employer is liable for benefits to a group of employees. The expressed terms of the disability insurance policy are outlined in a group contract to the employees or, alternatively, can be construed through the disability benefit booklet provided to </w:t>
      </w:r>
      <w:r w:rsidRPr="005D121E">
        <w:rPr>
          <w:rFonts w:asciiTheme="minorHAnsi" w:hAnsiTheme="minorHAnsi" w:cstheme="minorHAnsi"/>
          <w:szCs w:val="24"/>
        </w:rPr>
        <w:lastRenderedPageBreak/>
        <w:t>a group of employees.</w:t>
      </w:r>
      <w:r w:rsidR="007754B6" w:rsidRPr="005D121E">
        <w:rPr>
          <w:rFonts w:asciiTheme="minorHAnsi" w:hAnsiTheme="minorHAnsi" w:cstheme="minorHAnsi"/>
          <w:szCs w:val="24"/>
        </w:rPr>
        <w:t xml:space="preserve"> </w:t>
      </w:r>
      <w:r w:rsidRPr="005D121E">
        <w:rPr>
          <w:rFonts w:asciiTheme="minorHAnsi" w:hAnsiTheme="minorHAnsi" w:cstheme="minorHAnsi"/>
          <w:b/>
          <w:bCs/>
          <w:szCs w:val="24"/>
        </w:rPr>
        <w:t xml:space="preserve">Group policies, Health and Welfare Trusts and ASO contract </w:t>
      </w:r>
      <w:r w:rsidRPr="005D121E">
        <w:rPr>
          <w:rFonts w:asciiTheme="minorHAnsi" w:hAnsiTheme="minorHAnsi" w:cstheme="minorHAnsi"/>
          <w:szCs w:val="24"/>
        </w:rPr>
        <w:t>relationships all have language that reduce, deduct or set-off a government plan.</w:t>
      </w:r>
    </w:p>
    <w:p w14:paraId="0DABC59D" w14:textId="7D0454F3" w:rsidR="00962D1F" w:rsidRPr="005D121E" w:rsidRDefault="00962D1F" w:rsidP="00962D1F">
      <w:pPr>
        <w:rPr>
          <w:rFonts w:asciiTheme="minorHAnsi" w:hAnsiTheme="minorHAnsi" w:cstheme="minorHAnsi"/>
          <w:szCs w:val="24"/>
        </w:rPr>
      </w:pPr>
    </w:p>
    <w:p w14:paraId="2A3BF35A" w14:textId="77777777" w:rsidR="00352029" w:rsidRPr="005D121E" w:rsidRDefault="00352029" w:rsidP="00962D1F">
      <w:pPr>
        <w:rPr>
          <w:rFonts w:asciiTheme="minorHAnsi" w:hAnsiTheme="minorHAnsi" w:cstheme="minorHAnsi"/>
          <w:szCs w:val="24"/>
        </w:rPr>
      </w:pPr>
    </w:p>
    <w:p w14:paraId="11C8DDA6"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Direct and Indirect deductions</w:t>
      </w:r>
    </w:p>
    <w:p w14:paraId="61EBD2F7" w14:textId="77777777" w:rsidR="00962D1F" w:rsidRPr="005D121E" w:rsidRDefault="00962D1F" w:rsidP="00962D1F">
      <w:pPr>
        <w:rPr>
          <w:rFonts w:asciiTheme="minorHAnsi" w:hAnsiTheme="minorHAnsi" w:cstheme="minorHAnsi"/>
          <w:szCs w:val="24"/>
        </w:rPr>
      </w:pPr>
    </w:p>
    <w:p w14:paraId="2F092745" w14:textId="358AD430"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Insurers must set out in a policy every exception or reduction affecting the amount payable under the contract. The public policy reasoning for this is to ensure consumers know what insurable interest is being reduced and by what source. The type of deduction is dictated by the contract wording and they differ among insurers in Canada.</w:t>
      </w:r>
    </w:p>
    <w:p w14:paraId="0D345E3B" w14:textId="77777777" w:rsidR="00962D1F" w:rsidRPr="005D121E" w:rsidRDefault="00962D1F" w:rsidP="00962D1F">
      <w:pPr>
        <w:rPr>
          <w:rFonts w:asciiTheme="minorHAnsi" w:hAnsiTheme="minorHAnsi" w:cstheme="minorHAnsi"/>
          <w:szCs w:val="24"/>
        </w:rPr>
      </w:pPr>
    </w:p>
    <w:p w14:paraId="2D0FC0F2"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A typical example of deducting language is as follows:</w:t>
      </w:r>
    </w:p>
    <w:p w14:paraId="5069D0A4" w14:textId="77777777" w:rsidR="00962D1F" w:rsidRPr="005D121E" w:rsidRDefault="00962D1F" w:rsidP="00962D1F">
      <w:pPr>
        <w:rPr>
          <w:rFonts w:asciiTheme="minorHAnsi" w:hAnsiTheme="minorHAnsi" w:cstheme="minorHAnsi"/>
          <w:szCs w:val="24"/>
        </w:rPr>
      </w:pPr>
    </w:p>
    <w:p w14:paraId="0675FD6C" w14:textId="77777777"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Here is how we calculate your Long-Term Disability payments. All references to benefits and payments in this disability provision are to the gross amounts before any deductions.</w:t>
      </w:r>
    </w:p>
    <w:p w14:paraId="7787C38A" w14:textId="77777777" w:rsidR="00962D1F" w:rsidRPr="005D121E" w:rsidRDefault="00962D1F" w:rsidP="00962D1F">
      <w:pPr>
        <w:ind w:left="720"/>
        <w:rPr>
          <w:rFonts w:asciiTheme="minorHAnsi" w:hAnsiTheme="minorHAnsi" w:cstheme="minorHAnsi"/>
          <w:i/>
          <w:iCs/>
          <w:szCs w:val="24"/>
        </w:rPr>
      </w:pPr>
    </w:p>
    <w:p w14:paraId="2E6584E3" w14:textId="77777777"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Step1: We take 67% of the first $2,250 of your monthly basic earnings, add 50% of the next $2,250 and then add 40% of the balance of your monthly earnings, if any, up to a maximum of $5000. For coverage in excess of the amount indicated under Proof of good health, your coverage is subject to approval by _ Life. Refer to Proof of good health above for further information.</w:t>
      </w:r>
    </w:p>
    <w:p w14:paraId="07A7C6C5" w14:textId="77777777" w:rsidR="00962D1F" w:rsidRPr="005D121E" w:rsidRDefault="00962D1F" w:rsidP="00962D1F">
      <w:pPr>
        <w:rPr>
          <w:rFonts w:asciiTheme="minorHAnsi" w:hAnsiTheme="minorHAnsi" w:cstheme="minorHAnsi"/>
          <w:i/>
          <w:iCs/>
          <w:szCs w:val="24"/>
        </w:rPr>
      </w:pPr>
    </w:p>
    <w:p w14:paraId="4A811FEC" w14:textId="77777777"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Step 2: We subtract any benefit or payments provided to you:</w:t>
      </w:r>
    </w:p>
    <w:p w14:paraId="56B28EF4" w14:textId="77777777" w:rsidR="00962D1F" w:rsidRPr="005D121E" w:rsidRDefault="00962D1F" w:rsidP="00962D1F">
      <w:pPr>
        <w:pStyle w:val="ListParagraph"/>
        <w:numPr>
          <w:ilvl w:val="0"/>
          <w:numId w:val="2"/>
        </w:numPr>
        <w:spacing w:line="240" w:lineRule="auto"/>
        <w:rPr>
          <w:rFonts w:asciiTheme="minorHAnsi" w:hAnsiTheme="minorHAnsi" w:cstheme="minorHAnsi"/>
          <w:i/>
          <w:iCs/>
          <w:szCs w:val="24"/>
        </w:rPr>
      </w:pPr>
      <w:r w:rsidRPr="005D121E">
        <w:rPr>
          <w:rFonts w:asciiTheme="minorHAnsi" w:hAnsiTheme="minorHAnsi" w:cstheme="minorHAnsi"/>
          <w:i/>
          <w:iCs/>
          <w:szCs w:val="24"/>
        </w:rPr>
        <w:t xml:space="preserve">For the same or subsequent disability under </w:t>
      </w:r>
      <w:r w:rsidRPr="005D121E">
        <w:rPr>
          <w:rFonts w:asciiTheme="minorHAnsi" w:hAnsiTheme="minorHAnsi" w:cstheme="minorHAnsi"/>
          <w:b/>
          <w:bCs/>
          <w:i/>
          <w:iCs/>
          <w:szCs w:val="24"/>
        </w:rPr>
        <w:t>any government-sponsored plan</w:t>
      </w:r>
      <w:r w:rsidRPr="005D121E">
        <w:rPr>
          <w:rFonts w:asciiTheme="minorHAnsi" w:hAnsiTheme="minorHAnsi" w:cstheme="minorHAnsi"/>
          <w:i/>
          <w:iCs/>
          <w:szCs w:val="24"/>
        </w:rPr>
        <w:t xml:space="preserve">, such as the Canada Pension Plan and the Quebec Pension Plan excluding all benefits or payments on behalf of dependent, employee insurance benefits and automatic cost-of-living increases under any government-sponsored plan that occur after the benefits begin. </w:t>
      </w:r>
    </w:p>
    <w:p w14:paraId="1B2307E6" w14:textId="715F9093" w:rsidR="00962D1F" w:rsidRPr="005D121E" w:rsidRDefault="00962D1F" w:rsidP="00962D1F">
      <w:pPr>
        <w:pStyle w:val="ListParagraph"/>
        <w:numPr>
          <w:ilvl w:val="0"/>
          <w:numId w:val="2"/>
        </w:numPr>
        <w:spacing w:line="240" w:lineRule="auto"/>
        <w:rPr>
          <w:rFonts w:asciiTheme="minorHAnsi" w:hAnsiTheme="minorHAnsi" w:cstheme="minorHAnsi"/>
          <w:i/>
          <w:iCs/>
          <w:szCs w:val="24"/>
        </w:rPr>
      </w:pPr>
      <w:r w:rsidRPr="005D121E">
        <w:rPr>
          <w:rFonts w:asciiTheme="minorHAnsi" w:hAnsiTheme="minorHAnsi" w:cstheme="minorHAnsi"/>
          <w:i/>
          <w:iCs/>
          <w:szCs w:val="24"/>
        </w:rPr>
        <w:t>…</w:t>
      </w:r>
    </w:p>
    <w:p w14:paraId="29F2D38E" w14:textId="77777777" w:rsidR="00962D1F" w:rsidRPr="005D121E" w:rsidRDefault="00962D1F" w:rsidP="00962D1F">
      <w:pPr>
        <w:rPr>
          <w:rFonts w:asciiTheme="minorHAnsi" w:hAnsiTheme="minorHAnsi" w:cstheme="minorHAnsi"/>
          <w:i/>
          <w:iCs/>
          <w:szCs w:val="24"/>
        </w:rPr>
      </w:pPr>
    </w:p>
    <w:p w14:paraId="63AAAF9F" w14:textId="77777777"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The result from Step 2 is the amount you will normally receive.</w:t>
      </w:r>
    </w:p>
    <w:p w14:paraId="26205A14" w14:textId="77777777" w:rsidR="00962D1F" w:rsidRPr="005D121E" w:rsidRDefault="00962D1F" w:rsidP="00962D1F">
      <w:pPr>
        <w:rPr>
          <w:rFonts w:asciiTheme="minorHAnsi" w:hAnsiTheme="minorHAnsi" w:cstheme="minorHAnsi"/>
          <w:i/>
          <w:iCs/>
          <w:szCs w:val="24"/>
        </w:rPr>
      </w:pPr>
    </w:p>
    <w:p w14:paraId="422C79A6" w14:textId="77777777"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If this amount plus the above sources of benefits and payments and all the additional sources of benefits and payments listed below exceeds 85% of your pre-disability base earnings, we will reduce your Long-Term Disability payments by the excess. If your benefits is non-taxable, the maximum will be 85% of your pre-disability basic earnings after income tax.</w:t>
      </w:r>
    </w:p>
    <w:p w14:paraId="3F439A9D" w14:textId="77777777" w:rsidR="00962D1F" w:rsidRPr="005D121E" w:rsidRDefault="00962D1F" w:rsidP="00962D1F">
      <w:pPr>
        <w:rPr>
          <w:rFonts w:asciiTheme="minorHAnsi" w:hAnsiTheme="minorHAnsi" w:cstheme="minorHAnsi"/>
          <w:i/>
          <w:iCs/>
          <w:szCs w:val="24"/>
        </w:rPr>
      </w:pPr>
    </w:p>
    <w:p w14:paraId="1F8F538D" w14:textId="77777777" w:rsidR="00962D1F" w:rsidRPr="005D121E" w:rsidRDefault="00962D1F" w:rsidP="00962D1F">
      <w:pPr>
        <w:rPr>
          <w:rFonts w:asciiTheme="minorHAnsi" w:hAnsiTheme="minorHAnsi" w:cstheme="minorHAnsi"/>
          <w:i/>
          <w:iCs/>
          <w:szCs w:val="24"/>
        </w:rPr>
      </w:pPr>
    </w:p>
    <w:p w14:paraId="58850BE2" w14:textId="77777777"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Additional sources of benefits and payments are those provided:</w:t>
      </w:r>
    </w:p>
    <w:p w14:paraId="0325B7C5" w14:textId="77777777" w:rsidR="00962D1F" w:rsidRPr="005D121E" w:rsidRDefault="00962D1F" w:rsidP="00962D1F">
      <w:pPr>
        <w:rPr>
          <w:rFonts w:asciiTheme="minorHAnsi" w:hAnsiTheme="minorHAnsi" w:cstheme="minorHAnsi"/>
          <w:i/>
          <w:iCs/>
          <w:szCs w:val="24"/>
        </w:rPr>
      </w:pPr>
    </w:p>
    <w:p w14:paraId="5907ABCD" w14:textId="77777777" w:rsidR="00962D1F" w:rsidRPr="005D121E" w:rsidRDefault="00962D1F" w:rsidP="00962D1F">
      <w:pPr>
        <w:rPr>
          <w:rFonts w:asciiTheme="minorHAnsi" w:hAnsiTheme="minorHAnsi" w:cstheme="minorHAnsi"/>
          <w:i/>
          <w:iCs/>
          <w:szCs w:val="24"/>
        </w:rPr>
      </w:pPr>
      <w:r w:rsidRPr="005D121E">
        <w:rPr>
          <w:rFonts w:asciiTheme="minorHAnsi" w:hAnsiTheme="minorHAnsi" w:cstheme="minorHAnsi"/>
          <w:i/>
          <w:iCs/>
          <w:szCs w:val="24"/>
        </w:rPr>
        <w:t>…</w:t>
      </w:r>
    </w:p>
    <w:p w14:paraId="1656A9E6" w14:textId="77777777" w:rsidR="00962D1F" w:rsidRPr="005D121E" w:rsidRDefault="00962D1F" w:rsidP="00962D1F">
      <w:pPr>
        <w:rPr>
          <w:rFonts w:asciiTheme="minorHAnsi" w:hAnsiTheme="minorHAnsi" w:cstheme="minorHAnsi"/>
          <w:i/>
          <w:iCs/>
          <w:szCs w:val="24"/>
        </w:rPr>
      </w:pPr>
    </w:p>
    <w:p w14:paraId="15C09F8B" w14:textId="29FB0889"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If you are eligible for any of the benefits or payments described above and do not apply for them, we will still consider them. We can estimate those benefits and payments and use them when we calculate your Long-Term Disability payments.</w:t>
      </w:r>
    </w:p>
    <w:p w14:paraId="19B559CF" w14:textId="77777777" w:rsidR="00962D1F" w:rsidRPr="005D121E" w:rsidRDefault="00962D1F" w:rsidP="00962D1F">
      <w:pPr>
        <w:ind w:left="1440"/>
        <w:rPr>
          <w:rFonts w:asciiTheme="minorHAnsi" w:hAnsiTheme="minorHAnsi" w:cstheme="minorHAnsi"/>
          <w:i/>
          <w:iCs/>
          <w:szCs w:val="24"/>
        </w:rPr>
      </w:pPr>
    </w:p>
    <w:p w14:paraId="5D432A85" w14:textId="1E83341B" w:rsidR="00962D1F" w:rsidRPr="005D121E" w:rsidRDefault="00962D1F" w:rsidP="00962D1F">
      <w:pPr>
        <w:ind w:left="720"/>
        <w:rPr>
          <w:rFonts w:asciiTheme="minorHAnsi" w:hAnsiTheme="minorHAnsi" w:cstheme="minorHAnsi"/>
          <w:i/>
          <w:iCs/>
          <w:szCs w:val="24"/>
        </w:rPr>
      </w:pPr>
      <w:r w:rsidRPr="005D121E">
        <w:rPr>
          <w:rFonts w:asciiTheme="minorHAnsi" w:hAnsiTheme="minorHAnsi" w:cstheme="minorHAnsi"/>
          <w:i/>
          <w:iCs/>
          <w:szCs w:val="24"/>
        </w:rPr>
        <w:t>If any of the benefits or payments described above are provided in a lump sum, we will determine the equivalent compensation this represents on a monthly basis using generally accepted accounting principles.</w:t>
      </w:r>
    </w:p>
    <w:p w14:paraId="74C325BA" w14:textId="58F38DF3" w:rsidR="00962D1F" w:rsidRPr="005D121E" w:rsidRDefault="00962D1F" w:rsidP="00962D1F">
      <w:pPr>
        <w:rPr>
          <w:rFonts w:asciiTheme="minorHAnsi" w:hAnsiTheme="minorHAnsi" w:cstheme="minorHAnsi"/>
          <w:i/>
          <w:iCs/>
          <w:szCs w:val="24"/>
        </w:rPr>
      </w:pPr>
    </w:p>
    <w:p w14:paraId="12997D58" w14:textId="77777777" w:rsidR="00352029" w:rsidRPr="005D121E" w:rsidRDefault="00352029" w:rsidP="00962D1F">
      <w:pPr>
        <w:rPr>
          <w:rFonts w:asciiTheme="minorHAnsi" w:hAnsiTheme="minorHAnsi" w:cstheme="minorHAnsi"/>
          <w:i/>
          <w:iCs/>
          <w:szCs w:val="24"/>
        </w:rPr>
      </w:pPr>
    </w:p>
    <w:p w14:paraId="7D8B429C"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Another example of deducting language by a different insurance provider reads:</w:t>
      </w:r>
    </w:p>
    <w:p w14:paraId="62874631" w14:textId="77777777" w:rsidR="00962D1F" w:rsidRPr="005D121E" w:rsidRDefault="00962D1F" w:rsidP="00962D1F">
      <w:pPr>
        <w:rPr>
          <w:rFonts w:asciiTheme="minorHAnsi" w:hAnsiTheme="minorHAnsi" w:cstheme="minorHAnsi"/>
          <w:szCs w:val="24"/>
        </w:rPr>
      </w:pPr>
    </w:p>
    <w:p w14:paraId="7A9CB8D0" w14:textId="77777777" w:rsidR="00962D1F" w:rsidRPr="005D121E" w:rsidRDefault="00962D1F" w:rsidP="00962D1F">
      <w:pPr>
        <w:rPr>
          <w:rFonts w:asciiTheme="minorHAnsi" w:hAnsiTheme="minorHAnsi" w:cstheme="minorHAnsi"/>
          <w:b/>
          <w:bCs/>
          <w:i/>
          <w:iCs/>
          <w:szCs w:val="24"/>
        </w:rPr>
      </w:pPr>
      <w:r w:rsidRPr="005D121E">
        <w:rPr>
          <w:rFonts w:asciiTheme="minorHAnsi" w:hAnsiTheme="minorHAnsi" w:cstheme="minorHAnsi"/>
          <w:b/>
          <w:bCs/>
          <w:i/>
          <w:iCs/>
          <w:szCs w:val="24"/>
        </w:rPr>
        <w:t>Amount of Disability Benefit</w:t>
      </w:r>
    </w:p>
    <w:p w14:paraId="696AFCCB" w14:textId="77777777" w:rsidR="00962D1F" w:rsidRPr="005D121E" w:rsidRDefault="00962D1F" w:rsidP="00962D1F">
      <w:pPr>
        <w:rPr>
          <w:rFonts w:asciiTheme="minorHAnsi" w:hAnsiTheme="minorHAnsi" w:cstheme="minorHAnsi"/>
          <w:i/>
          <w:iCs/>
          <w:szCs w:val="24"/>
        </w:rPr>
      </w:pPr>
    </w:p>
    <w:p w14:paraId="4870F40D" w14:textId="77777777" w:rsidR="00962D1F" w:rsidRPr="005D121E" w:rsidRDefault="00962D1F" w:rsidP="00962D1F">
      <w:pPr>
        <w:rPr>
          <w:rFonts w:asciiTheme="minorHAnsi" w:hAnsiTheme="minorHAnsi" w:cstheme="minorHAnsi"/>
          <w:i/>
          <w:iCs/>
          <w:szCs w:val="24"/>
        </w:rPr>
      </w:pPr>
      <w:r w:rsidRPr="005D121E">
        <w:rPr>
          <w:rFonts w:asciiTheme="minorHAnsi" w:hAnsiTheme="minorHAnsi" w:cstheme="minorHAnsi"/>
          <w:i/>
          <w:iCs/>
          <w:szCs w:val="24"/>
        </w:rPr>
        <w:t>For Plans A1, Bi, C1, D1, F1, G1, H1 and I1</w:t>
      </w:r>
    </w:p>
    <w:p w14:paraId="304F7DAD" w14:textId="77777777" w:rsidR="00962D1F" w:rsidRPr="005D121E" w:rsidRDefault="00962D1F" w:rsidP="00962D1F">
      <w:pPr>
        <w:rPr>
          <w:rFonts w:asciiTheme="minorHAnsi" w:hAnsiTheme="minorHAnsi" w:cstheme="minorHAnsi"/>
          <w:i/>
          <w:iCs/>
          <w:szCs w:val="24"/>
        </w:rPr>
      </w:pPr>
    </w:p>
    <w:p w14:paraId="74951F59" w14:textId="77777777" w:rsidR="00962D1F" w:rsidRPr="005D121E" w:rsidRDefault="00962D1F" w:rsidP="00962D1F">
      <w:pPr>
        <w:ind w:left="360"/>
        <w:rPr>
          <w:rFonts w:asciiTheme="minorHAnsi" w:hAnsiTheme="minorHAnsi" w:cstheme="minorHAnsi"/>
          <w:i/>
          <w:iCs/>
          <w:szCs w:val="24"/>
        </w:rPr>
      </w:pPr>
      <w:r w:rsidRPr="005D121E">
        <w:rPr>
          <w:rFonts w:asciiTheme="minorHAnsi" w:hAnsiTheme="minorHAnsi" w:cstheme="minorHAnsi"/>
          <w:i/>
          <w:iCs/>
          <w:szCs w:val="24"/>
        </w:rPr>
        <w:t>The amount of Disability Benefit payable is the Benefit Amount shown in the Benefit Schedule, less any amount of benefits the Employee receives, or is entitled to receive, from the following sources for the same or related Disability:</w:t>
      </w:r>
    </w:p>
    <w:p w14:paraId="17E0A0CE" w14:textId="77777777" w:rsidR="00962D1F" w:rsidRPr="005D121E" w:rsidRDefault="00962D1F" w:rsidP="00962D1F">
      <w:pPr>
        <w:ind w:left="360"/>
        <w:rPr>
          <w:rFonts w:asciiTheme="minorHAnsi" w:hAnsiTheme="minorHAnsi" w:cstheme="minorHAnsi"/>
          <w:i/>
          <w:iCs/>
          <w:szCs w:val="24"/>
        </w:rPr>
      </w:pPr>
    </w:p>
    <w:p w14:paraId="1F85C1E6" w14:textId="77777777" w:rsidR="00962D1F" w:rsidRPr="005D121E" w:rsidRDefault="00962D1F" w:rsidP="00962D1F">
      <w:pPr>
        <w:pStyle w:val="ListParagraph"/>
        <w:numPr>
          <w:ilvl w:val="0"/>
          <w:numId w:val="3"/>
        </w:numPr>
        <w:spacing w:line="240" w:lineRule="auto"/>
        <w:ind w:left="1080"/>
        <w:rPr>
          <w:rFonts w:asciiTheme="minorHAnsi" w:hAnsiTheme="minorHAnsi" w:cstheme="minorHAnsi"/>
          <w:i/>
          <w:iCs/>
          <w:szCs w:val="24"/>
        </w:rPr>
      </w:pPr>
      <w:r w:rsidRPr="005D121E">
        <w:rPr>
          <w:rFonts w:asciiTheme="minorHAnsi" w:hAnsiTheme="minorHAnsi" w:cstheme="minorHAnsi"/>
          <w:i/>
          <w:iCs/>
          <w:szCs w:val="24"/>
        </w:rPr>
        <w:t>Workers’ Compensation or similar coverage;</w:t>
      </w:r>
    </w:p>
    <w:p w14:paraId="696C5DD5" w14:textId="77777777" w:rsidR="00962D1F" w:rsidRPr="005D121E" w:rsidRDefault="00962D1F" w:rsidP="00962D1F">
      <w:pPr>
        <w:pStyle w:val="ListParagraph"/>
        <w:numPr>
          <w:ilvl w:val="0"/>
          <w:numId w:val="3"/>
        </w:numPr>
        <w:spacing w:line="240" w:lineRule="auto"/>
        <w:ind w:left="1080"/>
        <w:rPr>
          <w:rFonts w:asciiTheme="minorHAnsi" w:hAnsiTheme="minorHAnsi" w:cstheme="minorHAnsi"/>
          <w:i/>
          <w:iCs/>
          <w:szCs w:val="24"/>
        </w:rPr>
      </w:pPr>
      <w:r w:rsidRPr="005D121E">
        <w:rPr>
          <w:rFonts w:asciiTheme="minorHAnsi" w:hAnsiTheme="minorHAnsi" w:cstheme="minorHAnsi"/>
          <w:i/>
          <w:iCs/>
          <w:szCs w:val="24"/>
        </w:rPr>
        <w:t>Canada or Quebec Pension Plans, excluding dependent benefits;</w:t>
      </w:r>
    </w:p>
    <w:p w14:paraId="7D58A6F1" w14:textId="77777777" w:rsidR="00962D1F" w:rsidRPr="005D121E" w:rsidRDefault="00962D1F" w:rsidP="00962D1F">
      <w:pPr>
        <w:pStyle w:val="ListParagraph"/>
        <w:numPr>
          <w:ilvl w:val="0"/>
          <w:numId w:val="3"/>
        </w:numPr>
        <w:spacing w:line="240" w:lineRule="auto"/>
        <w:ind w:left="1080"/>
        <w:rPr>
          <w:rFonts w:asciiTheme="minorHAnsi" w:hAnsiTheme="minorHAnsi" w:cstheme="minorHAnsi"/>
          <w:i/>
          <w:iCs/>
          <w:szCs w:val="24"/>
        </w:rPr>
      </w:pPr>
      <w:r w:rsidRPr="005D121E">
        <w:rPr>
          <w:rFonts w:asciiTheme="minorHAnsi" w:hAnsiTheme="minorHAnsi" w:cstheme="minorHAnsi"/>
          <w:i/>
          <w:iCs/>
          <w:szCs w:val="24"/>
        </w:rPr>
        <w:t>any government motor vehicle automobile insurance plan or policy, unless prohibited by law;</w:t>
      </w:r>
    </w:p>
    <w:p w14:paraId="4D096156" w14:textId="77777777" w:rsidR="00962D1F" w:rsidRPr="005D121E" w:rsidRDefault="00962D1F" w:rsidP="00962D1F">
      <w:pPr>
        <w:pStyle w:val="ListParagraph"/>
        <w:numPr>
          <w:ilvl w:val="0"/>
          <w:numId w:val="3"/>
        </w:numPr>
        <w:spacing w:line="240" w:lineRule="auto"/>
        <w:ind w:left="1080"/>
        <w:rPr>
          <w:rFonts w:asciiTheme="minorHAnsi" w:hAnsiTheme="minorHAnsi" w:cstheme="minorHAnsi"/>
          <w:i/>
          <w:iCs/>
          <w:szCs w:val="24"/>
        </w:rPr>
      </w:pPr>
      <w:r w:rsidRPr="005D121E">
        <w:rPr>
          <w:rFonts w:asciiTheme="minorHAnsi" w:hAnsiTheme="minorHAnsi" w:cstheme="minorHAnsi"/>
          <w:b/>
          <w:bCs/>
          <w:i/>
          <w:iCs/>
          <w:szCs w:val="24"/>
        </w:rPr>
        <w:t>any government plan</w:t>
      </w:r>
      <w:r w:rsidRPr="005D121E">
        <w:rPr>
          <w:rFonts w:asciiTheme="minorHAnsi" w:hAnsiTheme="minorHAnsi" w:cstheme="minorHAnsi"/>
          <w:i/>
          <w:iCs/>
          <w:szCs w:val="24"/>
        </w:rPr>
        <w:t>, excluding Employment Insurance Benefits;</w:t>
      </w:r>
    </w:p>
    <w:p w14:paraId="7BE80EC2" w14:textId="77777777" w:rsidR="00962D1F" w:rsidRPr="005D121E" w:rsidRDefault="00962D1F" w:rsidP="00962D1F">
      <w:pPr>
        <w:pStyle w:val="ListParagraph"/>
        <w:numPr>
          <w:ilvl w:val="0"/>
          <w:numId w:val="3"/>
        </w:numPr>
        <w:spacing w:line="240" w:lineRule="auto"/>
        <w:ind w:left="1080"/>
        <w:rPr>
          <w:rFonts w:asciiTheme="minorHAnsi" w:hAnsiTheme="minorHAnsi" w:cstheme="minorHAnsi"/>
          <w:i/>
          <w:iCs/>
          <w:szCs w:val="24"/>
        </w:rPr>
      </w:pPr>
      <w:r w:rsidRPr="005D121E">
        <w:rPr>
          <w:rFonts w:asciiTheme="minorHAnsi" w:hAnsiTheme="minorHAnsi" w:cstheme="minorHAnsi"/>
          <w:i/>
          <w:iCs/>
          <w:szCs w:val="24"/>
        </w:rPr>
        <w:t>any retirement or pension plan; and</w:t>
      </w:r>
    </w:p>
    <w:p w14:paraId="108B259C" w14:textId="77777777" w:rsidR="00962D1F" w:rsidRPr="005D121E" w:rsidRDefault="00962D1F" w:rsidP="00962D1F">
      <w:pPr>
        <w:pStyle w:val="ListParagraph"/>
        <w:numPr>
          <w:ilvl w:val="0"/>
          <w:numId w:val="3"/>
        </w:numPr>
        <w:spacing w:line="240" w:lineRule="auto"/>
        <w:ind w:left="1080"/>
        <w:rPr>
          <w:rFonts w:asciiTheme="minorHAnsi" w:hAnsiTheme="minorHAnsi" w:cstheme="minorHAnsi"/>
          <w:i/>
          <w:iCs/>
          <w:szCs w:val="24"/>
        </w:rPr>
      </w:pPr>
      <w:r w:rsidRPr="005D121E">
        <w:rPr>
          <w:rFonts w:asciiTheme="minorHAnsi" w:hAnsiTheme="minorHAnsi" w:cstheme="minorHAnsi"/>
          <w:i/>
          <w:iCs/>
          <w:szCs w:val="24"/>
        </w:rPr>
        <w:t>earnings or payments form any employer, including severance payments and vacation pay.</w:t>
      </w:r>
    </w:p>
    <w:p w14:paraId="452E9256" w14:textId="77777777" w:rsidR="00962D1F" w:rsidRPr="005D121E" w:rsidRDefault="00962D1F" w:rsidP="00962D1F">
      <w:pPr>
        <w:ind w:left="360"/>
        <w:rPr>
          <w:rFonts w:asciiTheme="minorHAnsi" w:hAnsiTheme="minorHAnsi" w:cstheme="minorHAnsi"/>
          <w:i/>
          <w:iCs/>
          <w:szCs w:val="24"/>
        </w:rPr>
      </w:pPr>
    </w:p>
    <w:p w14:paraId="26B0BDB8" w14:textId="77777777" w:rsidR="00962D1F" w:rsidRPr="005D121E" w:rsidRDefault="00962D1F" w:rsidP="00962D1F">
      <w:pPr>
        <w:ind w:left="360"/>
        <w:rPr>
          <w:rFonts w:asciiTheme="minorHAnsi" w:hAnsiTheme="minorHAnsi" w:cstheme="minorHAnsi"/>
          <w:i/>
          <w:iCs/>
          <w:color w:val="FF0000"/>
          <w:szCs w:val="24"/>
        </w:rPr>
      </w:pPr>
      <w:r w:rsidRPr="005D121E">
        <w:rPr>
          <w:rFonts w:asciiTheme="minorHAnsi" w:hAnsiTheme="minorHAnsi" w:cstheme="minorHAnsi"/>
          <w:i/>
          <w:iCs/>
          <w:szCs w:val="24"/>
        </w:rPr>
        <w:t>For Plans A1, B1, C1, D1, F1, G1, H1 and I1</w:t>
      </w:r>
    </w:p>
    <w:p w14:paraId="656AF277" w14:textId="77777777" w:rsidR="00962D1F" w:rsidRPr="005D121E" w:rsidRDefault="00962D1F" w:rsidP="00962D1F">
      <w:pPr>
        <w:ind w:left="360"/>
        <w:rPr>
          <w:rFonts w:asciiTheme="minorHAnsi" w:hAnsiTheme="minorHAnsi" w:cstheme="minorHAnsi"/>
          <w:i/>
          <w:iCs/>
          <w:szCs w:val="24"/>
        </w:rPr>
      </w:pPr>
    </w:p>
    <w:p w14:paraId="52E4A907" w14:textId="77777777" w:rsidR="00962D1F" w:rsidRPr="005D121E" w:rsidRDefault="00962D1F" w:rsidP="00962D1F">
      <w:pPr>
        <w:ind w:left="360"/>
        <w:rPr>
          <w:rFonts w:asciiTheme="minorHAnsi" w:hAnsiTheme="minorHAnsi" w:cstheme="minorHAnsi"/>
          <w:i/>
          <w:iCs/>
          <w:szCs w:val="24"/>
        </w:rPr>
      </w:pPr>
      <w:r w:rsidRPr="005D121E">
        <w:rPr>
          <w:rFonts w:asciiTheme="minorHAnsi" w:hAnsiTheme="minorHAnsi" w:cstheme="minorHAnsi"/>
          <w:i/>
          <w:iCs/>
          <w:szCs w:val="24"/>
        </w:rPr>
        <w:t>The benefit amount payable will be further reduced so that the Employee’s total income from All Sources does not exceed 80% of the Employee’s pre-disability Earnings if the Benefit is taxable, or 80% of the Employee’s pre-disability Net Earnings if the Benefit is non-taxable.</w:t>
      </w:r>
    </w:p>
    <w:p w14:paraId="29355DAB" w14:textId="77777777" w:rsidR="00962D1F" w:rsidRPr="005D121E" w:rsidRDefault="00962D1F" w:rsidP="00962D1F">
      <w:pPr>
        <w:ind w:left="360"/>
        <w:rPr>
          <w:rFonts w:asciiTheme="minorHAnsi" w:hAnsiTheme="minorHAnsi" w:cstheme="minorHAnsi"/>
          <w:i/>
          <w:iCs/>
          <w:szCs w:val="24"/>
        </w:rPr>
      </w:pPr>
    </w:p>
    <w:p w14:paraId="7F5720B7" w14:textId="2A72BC76" w:rsidR="00962D1F" w:rsidRPr="005D121E" w:rsidRDefault="00962D1F" w:rsidP="00962D1F">
      <w:pPr>
        <w:ind w:left="360"/>
        <w:rPr>
          <w:rFonts w:asciiTheme="minorHAnsi" w:hAnsiTheme="minorHAnsi" w:cstheme="minorHAnsi"/>
          <w:i/>
          <w:iCs/>
          <w:szCs w:val="24"/>
        </w:rPr>
      </w:pPr>
      <w:r w:rsidRPr="005D121E">
        <w:rPr>
          <w:rFonts w:asciiTheme="minorHAnsi" w:hAnsiTheme="minorHAnsi" w:cstheme="minorHAnsi"/>
          <w:i/>
          <w:iCs/>
          <w:szCs w:val="24"/>
        </w:rPr>
        <w:lastRenderedPageBreak/>
        <w:t>All Sources included are those stated above.</w:t>
      </w:r>
    </w:p>
    <w:p w14:paraId="4C8F0424" w14:textId="77777777" w:rsidR="00962D1F" w:rsidRPr="005D121E" w:rsidRDefault="00962D1F" w:rsidP="00962D1F">
      <w:pPr>
        <w:pStyle w:val="ListParagraph"/>
        <w:rPr>
          <w:rFonts w:asciiTheme="minorHAnsi" w:hAnsiTheme="minorHAnsi" w:cstheme="minorHAnsi"/>
          <w:szCs w:val="24"/>
        </w:rPr>
      </w:pPr>
    </w:p>
    <w:p w14:paraId="259EB611" w14:textId="0EB4CDBE"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In the examples above, the Canada Disability Benefit would be captured under the terms “government sponsored plan” or “any government plan”. The insurance contract would either directly reduce that amount received from the Canada Disability Benefit or could indirectly apply the Canada Disability Benefit to reduce the amount the insurer would otherwise pay out.</w:t>
      </w:r>
    </w:p>
    <w:p w14:paraId="54BB6D9C" w14:textId="77777777" w:rsidR="00962D1F" w:rsidRPr="005D121E" w:rsidRDefault="00962D1F" w:rsidP="00962D1F">
      <w:pPr>
        <w:rPr>
          <w:rFonts w:asciiTheme="minorHAnsi" w:hAnsiTheme="minorHAnsi" w:cstheme="minorHAnsi"/>
          <w:szCs w:val="24"/>
          <w:shd w:val="clear" w:color="auto" w:fill="FFFFFF"/>
        </w:rPr>
      </w:pPr>
    </w:p>
    <w:p w14:paraId="3568E5CB" w14:textId="77777777"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Indeed, if the Employee does not apply for a benefit for which they are eligible, the amount of such benefit can be estimated and assumed to be paid by the insurance provider.</w:t>
      </w:r>
    </w:p>
    <w:p w14:paraId="14447AB6" w14:textId="77777777" w:rsidR="00962D1F" w:rsidRPr="005D121E" w:rsidRDefault="00962D1F" w:rsidP="00962D1F">
      <w:pPr>
        <w:rPr>
          <w:rFonts w:asciiTheme="minorHAnsi" w:hAnsiTheme="minorHAnsi" w:cstheme="minorHAnsi"/>
          <w:szCs w:val="24"/>
          <w:shd w:val="clear" w:color="auto" w:fill="FFFFFF"/>
        </w:rPr>
      </w:pPr>
    </w:p>
    <w:p w14:paraId="2224430E" w14:textId="4945A174"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Even if the Canada Disability Benefit were to be characterized by Regulation as a “social benefit” and not an income “benefit” the language of insurance providers could capture the benefit. In the examples above, the Canada Disability Benefit would still fall under any government sponsored plan or any government plan even if it were characterized as a social benefit. There is also nothing preventing a private insurer to specifically write into new policies the term “Canada Disability Benefit”. Without amendments to the Canada Disability Benefit, an insurance provider may include, in the direct or indirect set-off provisions, the Canada Disability Benefit in a similar manner to how it has treated historically the Canada Pension Plan for the disabled.</w:t>
      </w:r>
    </w:p>
    <w:p w14:paraId="642D26A2" w14:textId="77777777" w:rsidR="00962D1F" w:rsidRPr="005D121E" w:rsidRDefault="00962D1F" w:rsidP="00962D1F">
      <w:pPr>
        <w:rPr>
          <w:rFonts w:asciiTheme="minorHAnsi" w:hAnsiTheme="minorHAnsi" w:cstheme="minorHAnsi"/>
          <w:szCs w:val="24"/>
          <w:shd w:val="clear" w:color="auto" w:fill="FFFFFF"/>
        </w:rPr>
      </w:pPr>
    </w:p>
    <w:p w14:paraId="332FF7AF" w14:textId="77777777" w:rsidR="00962D1F" w:rsidRPr="005D121E" w:rsidRDefault="00962D1F" w:rsidP="00962D1F">
      <w:pPr>
        <w:rPr>
          <w:rFonts w:asciiTheme="minorHAnsi" w:hAnsiTheme="minorHAnsi" w:cstheme="minorHAnsi"/>
          <w:szCs w:val="24"/>
          <w:shd w:val="clear" w:color="auto" w:fill="FFFFFF"/>
        </w:rPr>
      </w:pPr>
    </w:p>
    <w:p w14:paraId="523DBE74"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The Constitutional Concern</w:t>
      </w:r>
    </w:p>
    <w:p w14:paraId="25C045BA" w14:textId="77777777" w:rsidR="00962D1F" w:rsidRPr="005D121E" w:rsidRDefault="00962D1F" w:rsidP="00962D1F">
      <w:pPr>
        <w:ind w:left="709"/>
        <w:rPr>
          <w:rFonts w:asciiTheme="minorHAnsi" w:hAnsiTheme="minorHAnsi" w:cstheme="minorHAnsi"/>
          <w:b/>
          <w:bCs/>
          <w:szCs w:val="24"/>
          <w:shd w:val="clear" w:color="auto" w:fill="FFFFFF"/>
        </w:rPr>
      </w:pPr>
    </w:p>
    <w:p w14:paraId="5C3FC563" w14:textId="0F4FB829"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 xml:space="preserve">The proposed amendments would not be unconstitutional on division of powers grounds for allegedly trenching on provincial jurisdiction over property and civil rights in the province. The </w:t>
      </w:r>
      <w:r w:rsidRPr="005D121E">
        <w:rPr>
          <w:rFonts w:asciiTheme="minorHAnsi" w:hAnsiTheme="minorHAnsi" w:cstheme="minorHAnsi"/>
          <w:i/>
          <w:iCs/>
          <w:szCs w:val="24"/>
        </w:rPr>
        <w:t xml:space="preserve">Canada Disability Benefit Act </w:t>
      </w:r>
      <w:r w:rsidRPr="005D121E">
        <w:rPr>
          <w:rFonts w:asciiTheme="minorHAnsi" w:hAnsiTheme="minorHAnsi" w:cstheme="minorHAnsi"/>
          <w:szCs w:val="24"/>
        </w:rPr>
        <w:t xml:space="preserve">would fall under the federal spending power. The spending power is inferred from the power in the </w:t>
      </w:r>
      <w:r w:rsidRPr="005D121E">
        <w:rPr>
          <w:rFonts w:asciiTheme="minorHAnsi" w:hAnsiTheme="minorHAnsi" w:cstheme="minorHAnsi"/>
          <w:i/>
          <w:iCs/>
          <w:szCs w:val="24"/>
        </w:rPr>
        <w:t>Constitution Act, 1867</w:t>
      </w:r>
      <w:r w:rsidRPr="005D121E">
        <w:rPr>
          <w:rFonts w:asciiTheme="minorHAnsi" w:hAnsiTheme="minorHAnsi" w:cstheme="minorHAnsi"/>
          <w:szCs w:val="24"/>
        </w:rPr>
        <w:t>, to levy taxes (s. 91(3)), to legislate in relation to public property (s. 91(1A), and to appropriate federal funds (s. 106). As part of that spending power the federal Parliament can demarcate who will receive the benefit (persons with disabilities) and who will not, directly or indirectly, receive that benefit (i.e., insurance companies).</w:t>
      </w:r>
    </w:p>
    <w:p w14:paraId="1584587C" w14:textId="77777777" w:rsidR="00962D1F" w:rsidRPr="005D121E" w:rsidRDefault="00962D1F" w:rsidP="00962D1F">
      <w:pPr>
        <w:rPr>
          <w:rFonts w:asciiTheme="minorHAnsi" w:hAnsiTheme="minorHAnsi" w:cstheme="minorHAnsi"/>
          <w:szCs w:val="24"/>
        </w:rPr>
      </w:pPr>
    </w:p>
    <w:p w14:paraId="114347A5" w14:textId="0058A848"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In addition, the specific amendment to section 9(c) of Bill C-22, which would expressly prohibit set-offs and claw backs of the disability benefit by private insurers, are constitutionally valid provisions. To the extent that these amendments may</w:t>
      </w:r>
      <w:r w:rsidRPr="005D121E">
        <w:rPr>
          <w:rFonts w:asciiTheme="minorHAnsi" w:hAnsiTheme="minorHAnsi" w:cstheme="minorHAnsi"/>
          <w:color w:val="000000"/>
          <w:szCs w:val="24"/>
        </w:rPr>
        <w:t xml:space="preserve"> encroach on provincial jurisdiction over property and civil rights (including the law regarding private contracts) such an encroachment is necessarily ancillary in order for the benefit to make it to the designated beneficiary. It is also functionally integrated into the scheme of the statute. The Supreme Court of Canada has, for </w:t>
      </w:r>
      <w:r w:rsidRPr="005D121E">
        <w:rPr>
          <w:rFonts w:asciiTheme="minorHAnsi" w:hAnsiTheme="minorHAnsi" w:cstheme="minorHAnsi"/>
          <w:color w:val="000000"/>
          <w:szCs w:val="24"/>
        </w:rPr>
        <w:lastRenderedPageBreak/>
        <w:t>example, upheld Parliament’s creation of a new, private, cause of action for price fixing and has upheld Federal legislation setting minimum national standards of greenhouse gas pricing. In these cases, the Court recognized the validity of such incursions into property and civil rights where it is necessary for the statute’s purpose to be obtained.</w:t>
      </w:r>
    </w:p>
    <w:p w14:paraId="5D203A10" w14:textId="77777777" w:rsidR="00962D1F" w:rsidRPr="005D121E" w:rsidRDefault="00962D1F" w:rsidP="00962D1F">
      <w:pPr>
        <w:rPr>
          <w:rFonts w:asciiTheme="minorHAnsi" w:hAnsiTheme="minorHAnsi" w:cstheme="minorHAnsi"/>
          <w:szCs w:val="24"/>
          <w:shd w:val="clear" w:color="auto" w:fill="FFFFFF"/>
        </w:rPr>
      </w:pPr>
    </w:p>
    <w:p w14:paraId="38606FB3" w14:textId="77777777" w:rsidR="00962D1F" w:rsidRPr="005D121E" w:rsidRDefault="00962D1F" w:rsidP="00962D1F">
      <w:pPr>
        <w:rPr>
          <w:rFonts w:asciiTheme="minorHAnsi" w:hAnsiTheme="minorHAnsi" w:cstheme="minorHAnsi"/>
          <w:szCs w:val="24"/>
          <w:shd w:val="clear" w:color="auto" w:fill="FFFFFF"/>
        </w:rPr>
      </w:pPr>
    </w:p>
    <w:p w14:paraId="66A9F17A" w14:textId="77777777" w:rsidR="00962D1F" w:rsidRPr="005D121E" w:rsidRDefault="00962D1F" w:rsidP="00962D1F">
      <w:pPr>
        <w:rPr>
          <w:rFonts w:asciiTheme="minorHAnsi" w:hAnsiTheme="minorHAnsi" w:cstheme="minorHAnsi"/>
          <w:szCs w:val="24"/>
          <w:shd w:val="clear" w:color="auto" w:fill="FFFFFF"/>
        </w:rPr>
      </w:pPr>
    </w:p>
    <w:p w14:paraId="20A1D227"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The Public Policy Concerns</w:t>
      </w:r>
    </w:p>
    <w:p w14:paraId="7B07ED2B" w14:textId="77777777" w:rsidR="00962D1F" w:rsidRPr="005D121E" w:rsidRDefault="00962D1F" w:rsidP="00962D1F">
      <w:pPr>
        <w:ind w:left="360"/>
        <w:rPr>
          <w:rFonts w:asciiTheme="minorHAnsi" w:hAnsiTheme="minorHAnsi" w:cstheme="minorHAnsi"/>
          <w:b/>
          <w:bCs/>
          <w:szCs w:val="24"/>
          <w:u w:val="single"/>
          <w:shd w:val="clear" w:color="auto" w:fill="FFFFFF"/>
        </w:rPr>
      </w:pPr>
    </w:p>
    <w:p w14:paraId="7A228400" w14:textId="77777777" w:rsidR="00962D1F" w:rsidRPr="005D121E" w:rsidRDefault="00962D1F" w:rsidP="00962D1F">
      <w:pPr>
        <w:rPr>
          <w:rFonts w:asciiTheme="minorHAnsi" w:hAnsiTheme="minorHAnsi" w:cstheme="minorHAnsi"/>
          <w:szCs w:val="24"/>
          <w:shd w:val="clear" w:color="auto" w:fill="FFFFFF"/>
        </w:rPr>
      </w:pPr>
    </w:p>
    <w:p w14:paraId="192EFE18" w14:textId="643C8C26"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shd w:val="clear" w:color="auto" w:fill="FFFFFF"/>
        </w:rPr>
        <w:t>Group contracts, Health and Welfare Trusts and ASO contract relations are contracted without the employee being involved in the negotiations of the terms of the contract. Employees in Canada do not dictate which deduction provisions get included in their disability insurance plans. In order to have some form of consumer protection an insurance provider should not be able to exploit this new government program as an unintended consequential windfall.</w:t>
      </w:r>
    </w:p>
    <w:p w14:paraId="3AD6AF91" w14:textId="77777777" w:rsidR="00962D1F" w:rsidRPr="005D121E" w:rsidRDefault="00962D1F" w:rsidP="00962D1F">
      <w:pPr>
        <w:rPr>
          <w:rFonts w:asciiTheme="minorHAnsi" w:hAnsiTheme="minorHAnsi" w:cstheme="minorHAnsi"/>
          <w:szCs w:val="24"/>
          <w:shd w:val="clear" w:color="auto" w:fill="FFFFFF"/>
        </w:rPr>
      </w:pPr>
    </w:p>
    <w:p w14:paraId="591A2724" w14:textId="77777777"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szCs w:val="24"/>
        </w:rPr>
        <w:t xml:space="preserve">Further, the proposed section 9 (c) is a critical feature of the new supplemental benefit scheme. If the entirety of the new federal supplemental benefit is, effectively, going to lower the bottom line of long-term insurance providers, then the stated purposes of the </w:t>
      </w:r>
      <w:r w:rsidRPr="005D121E">
        <w:rPr>
          <w:rFonts w:asciiTheme="minorHAnsi" w:hAnsiTheme="minorHAnsi" w:cstheme="minorHAnsi"/>
          <w:i/>
          <w:iCs/>
          <w:szCs w:val="24"/>
        </w:rPr>
        <w:t>Canada Disability Benefit Act,</w:t>
      </w:r>
      <w:r w:rsidRPr="005D121E">
        <w:rPr>
          <w:rFonts w:asciiTheme="minorHAnsi" w:hAnsiTheme="minorHAnsi" w:cstheme="minorHAnsi"/>
          <w:szCs w:val="24"/>
          <w:shd w:val="clear" w:color="auto" w:fill="FFFFFF"/>
        </w:rPr>
        <w:t xml:space="preserve"> to reduce poverty and to support the financial security of working-age persons with disabilities, are undermined.</w:t>
      </w:r>
    </w:p>
    <w:p w14:paraId="5B5C6545" w14:textId="77777777" w:rsidR="00962D1F" w:rsidRPr="005D121E" w:rsidRDefault="00962D1F" w:rsidP="00962D1F">
      <w:pPr>
        <w:pStyle w:val="citation-altc"/>
        <w:spacing w:before="0" w:beforeAutospacing="0" w:after="0" w:afterAutospacing="0"/>
        <w:ind w:right="4"/>
        <w:jc w:val="both"/>
        <w:rPr>
          <w:rFonts w:asciiTheme="minorHAnsi" w:hAnsiTheme="minorHAnsi" w:cstheme="minorHAnsi"/>
          <w:color w:val="000000"/>
        </w:rPr>
      </w:pPr>
    </w:p>
    <w:p w14:paraId="02A5F611" w14:textId="01D97E47" w:rsidR="00962D1F" w:rsidRPr="005D121E" w:rsidRDefault="00962D1F" w:rsidP="00962D1F">
      <w:pPr>
        <w:pStyle w:val="citation-altc"/>
        <w:spacing w:before="0" w:beforeAutospacing="0" w:after="0" w:afterAutospacing="0"/>
        <w:ind w:right="4"/>
        <w:jc w:val="both"/>
        <w:rPr>
          <w:rFonts w:asciiTheme="minorHAnsi" w:hAnsiTheme="minorHAnsi" w:cstheme="minorHAnsi"/>
          <w:color w:val="000000"/>
        </w:rPr>
      </w:pPr>
      <w:r w:rsidRPr="005D121E">
        <w:rPr>
          <w:rFonts w:asciiTheme="minorHAnsi" w:hAnsiTheme="minorHAnsi" w:cstheme="minorHAnsi"/>
          <w:color w:val="000000"/>
        </w:rPr>
        <w:t xml:space="preserve">Indeed, without a prohibition on deduction or set-offs by a private insurance provider, the targeted beneficiaries of the Canada Disability Benefit would receive no supplemental benefit at all. The stated purposes of the new federal program would not be achieved. </w:t>
      </w:r>
      <w:r w:rsidRPr="005D121E">
        <w:rPr>
          <w:rFonts w:asciiTheme="minorHAnsi" w:hAnsiTheme="minorHAnsi" w:cstheme="minorHAnsi"/>
          <w:shd w:val="clear" w:color="auto" w:fill="FFFFFF"/>
        </w:rPr>
        <w:t>As a result, rather than achieve its goal of reducing poverty for persons with disabilities the practical impact of the Canada Disability Benefit will be to increase the profits of private insurance providers by reducing the amounts that they will be required to pay out (with no likely corresponding drop in the cost of insurance premiums). Moreover, the taxpayers’ of Canada will be indirectly supporting the private insurance provider.</w:t>
      </w:r>
    </w:p>
    <w:p w14:paraId="33DD902A" w14:textId="77777777" w:rsidR="00962D1F" w:rsidRPr="005D121E" w:rsidRDefault="00962D1F" w:rsidP="00962D1F">
      <w:pPr>
        <w:rPr>
          <w:rFonts w:asciiTheme="minorHAnsi" w:hAnsiTheme="minorHAnsi" w:cstheme="minorHAnsi"/>
          <w:szCs w:val="24"/>
          <w:shd w:val="clear" w:color="auto" w:fill="FFFFFF"/>
        </w:rPr>
      </w:pPr>
    </w:p>
    <w:p w14:paraId="55F0789F" w14:textId="77777777" w:rsidR="00962D1F" w:rsidRPr="005D121E" w:rsidRDefault="00962D1F" w:rsidP="00962D1F">
      <w:pPr>
        <w:rPr>
          <w:rFonts w:asciiTheme="minorHAnsi" w:hAnsiTheme="minorHAnsi" w:cstheme="minorHAnsi"/>
          <w:szCs w:val="24"/>
          <w:shd w:val="clear" w:color="auto" w:fill="FFFFFF"/>
        </w:rPr>
      </w:pPr>
    </w:p>
    <w:p w14:paraId="055042AF" w14:textId="77777777" w:rsidR="00962D1F" w:rsidRPr="005D121E" w:rsidRDefault="00962D1F" w:rsidP="00962D1F">
      <w:pPr>
        <w:pStyle w:val="ListParagraph"/>
        <w:numPr>
          <w:ilvl w:val="0"/>
          <w:numId w:val="4"/>
        </w:numPr>
        <w:spacing w:line="240" w:lineRule="auto"/>
        <w:rPr>
          <w:rFonts w:asciiTheme="minorHAnsi" w:hAnsiTheme="minorHAnsi" w:cstheme="minorHAnsi"/>
          <w:szCs w:val="24"/>
          <w:u w:val="single"/>
        </w:rPr>
      </w:pPr>
      <w:r w:rsidRPr="005D121E">
        <w:rPr>
          <w:rFonts w:asciiTheme="minorHAnsi" w:hAnsiTheme="minorHAnsi" w:cstheme="minorHAnsi"/>
          <w:szCs w:val="24"/>
          <w:u w:val="single"/>
        </w:rPr>
        <w:t>Proposed changes to Bill C-22</w:t>
      </w:r>
    </w:p>
    <w:p w14:paraId="731ADBA8" w14:textId="77777777" w:rsidR="00962D1F" w:rsidRPr="005D121E" w:rsidRDefault="00962D1F" w:rsidP="00962D1F">
      <w:pPr>
        <w:ind w:left="360"/>
        <w:rPr>
          <w:rFonts w:asciiTheme="minorHAnsi" w:hAnsiTheme="minorHAnsi" w:cstheme="minorHAnsi"/>
          <w:b/>
          <w:bCs/>
          <w:szCs w:val="24"/>
          <w:shd w:val="clear" w:color="auto" w:fill="FFFFFF"/>
        </w:rPr>
      </w:pPr>
    </w:p>
    <w:p w14:paraId="6869C30D"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 xml:space="preserve">Proposed amendments is as follows: </w:t>
      </w:r>
    </w:p>
    <w:p w14:paraId="3C6CAFDA" w14:textId="77777777" w:rsidR="00962D1F" w:rsidRPr="005D121E" w:rsidRDefault="00962D1F" w:rsidP="00962D1F">
      <w:pPr>
        <w:rPr>
          <w:rFonts w:asciiTheme="minorHAnsi" w:hAnsiTheme="minorHAnsi" w:cstheme="minorHAnsi"/>
          <w:szCs w:val="24"/>
        </w:rPr>
      </w:pPr>
    </w:p>
    <w:p w14:paraId="30A307C7" w14:textId="77777777" w:rsidR="00962D1F" w:rsidRPr="005D121E" w:rsidRDefault="00962D1F" w:rsidP="00962D1F">
      <w:pPr>
        <w:rPr>
          <w:rFonts w:asciiTheme="minorHAnsi" w:hAnsiTheme="minorHAnsi" w:cstheme="minorHAnsi"/>
          <w:szCs w:val="24"/>
          <w:shd w:val="clear" w:color="auto" w:fill="FFFFFF"/>
        </w:rPr>
      </w:pPr>
      <w:r w:rsidRPr="005D121E">
        <w:rPr>
          <w:rFonts w:asciiTheme="minorHAnsi" w:hAnsiTheme="minorHAnsi" w:cstheme="minorHAnsi"/>
          <w:color w:val="000000"/>
          <w:szCs w:val="24"/>
          <w:shd w:val="clear" w:color="auto" w:fill="FFFFFF"/>
        </w:rPr>
        <w:t>Section 9 provides:</w:t>
      </w:r>
    </w:p>
    <w:p w14:paraId="796E1F00" w14:textId="77777777" w:rsidR="00962D1F" w:rsidRPr="005D121E" w:rsidRDefault="00962D1F" w:rsidP="00962D1F">
      <w:pPr>
        <w:rPr>
          <w:rFonts w:asciiTheme="minorHAnsi" w:hAnsiTheme="minorHAnsi" w:cstheme="minorHAnsi"/>
          <w:szCs w:val="24"/>
        </w:rPr>
      </w:pPr>
    </w:p>
    <w:p w14:paraId="10A84EAB" w14:textId="77777777" w:rsidR="00962D1F" w:rsidRPr="005D121E" w:rsidRDefault="00962D1F" w:rsidP="00E468AC">
      <w:pPr>
        <w:rPr>
          <w:b/>
          <w:bCs/>
        </w:rPr>
      </w:pPr>
      <w:r w:rsidRPr="005D121E">
        <w:t>Payments cannot be charged, etc.</w:t>
      </w:r>
    </w:p>
    <w:p w14:paraId="23DEBFC7" w14:textId="77777777" w:rsidR="00962D1F" w:rsidRPr="005D121E" w:rsidRDefault="00962D1F" w:rsidP="00962D1F">
      <w:pPr>
        <w:pStyle w:val="justified-para"/>
        <w:shd w:val="clear" w:color="auto" w:fill="FFFFFF"/>
        <w:spacing w:before="60" w:beforeAutospacing="0" w:after="0" w:afterAutospacing="0"/>
        <w:ind w:left="720"/>
        <w:jc w:val="both"/>
        <w:rPr>
          <w:rFonts w:asciiTheme="minorHAnsi" w:hAnsiTheme="minorHAnsi" w:cstheme="minorHAnsi"/>
          <w:color w:val="333333"/>
          <w:lang w:val="en-CA"/>
        </w:rPr>
      </w:pPr>
      <w:r w:rsidRPr="005D121E">
        <w:rPr>
          <w:rFonts w:asciiTheme="minorHAnsi" w:hAnsiTheme="minorHAnsi" w:cstheme="minorHAnsi"/>
          <w:b/>
          <w:bCs/>
          <w:color w:val="333333"/>
          <w:lang w:val="en-CA"/>
        </w:rPr>
        <w:lastRenderedPageBreak/>
        <w:t>9</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A benefit under this Act</w:t>
      </w:r>
    </w:p>
    <w:p w14:paraId="336FFDF9"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(a)</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is not subject to the operation of any law relating to bankruptcy or insolvency;</w:t>
      </w:r>
    </w:p>
    <w:p w14:paraId="6A6F1AA3"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(b)</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cannot be assigned, charged, attached or given as security;</w:t>
      </w:r>
    </w:p>
    <w:p w14:paraId="435DCF9B"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(c)</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 xml:space="preserve">cannot be retained </w:t>
      </w:r>
      <w:r w:rsidRPr="005D121E">
        <w:rPr>
          <w:rFonts w:asciiTheme="minorHAnsi" w:hAnsiTheme="minorHAnsi" w:cstheme="minorHAnsi"/>
          <w:b/>
          <w:bCs/>
          <w:i/>
          <w:iCs/>
          <w:color w:val="333333"/>
          <w:lang w:val="en-CA"/>
        </w:rPr>
        <w:t xml:space="preserve">by way of deduction, set-off or compensation under any Act of Parliament </w:t>
      </w:r>
      <w:r w:rsidRPr="005D121E">
        <w:rPr>
          <w:rFonts w:asciiTheme="minorHAnsi" w:hAnsiTheme="minorHAnsi" w:cstheme="minorHAnsi"/>
          <w:color w:val="333333"/>
          <w:lang w:val="en-CA"/>
        </w:rPr>
        <w:t>other than this Act; and</w:t>
      </w:r>
    </w:p>
    <w:p w14:paraId="00F258D6" w14:textId="77777777" w:rsidR="00962D1F" w:rsidRPr="005D121E" w:rsidRDefault="00962D1F" w:rsidP="00962D1F">
      <w:pPr>
        <w:pStyle w:val="justified-para"/>
        <w:shd w:val="clear" w:color="auto" w:fill="FFFFFF"/>
        <w:spacing w:before="200" w:beforeAutospacing="0" w:after="0" w:afterAutospacing="0"/>
        <w:ind w:left="144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(d)</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is garnishable moneys for the purposes of the </w:t>
      </w:r>
      <w:r w:rsidRPr="005D121E">
        <w:rPr>
          <w:rFonts w:asciiTheme="minorHAnsi" w:hAnsiTheme="minorHAnsi" w:cstheme="minorHAnsi"/>
          <w:i/>
          <w:iCs/>
          <w:color w:val="333333"/>
          <w:lang w:val="en-CA"/>
        </w:rPr>
        <w:t>Family Orders and Agreements Enforcement Assistance Act</w:t>
      </w:r>
      <w:r w:rsidRPr="005D121E">
        <w:rPr>
          <w:rFonts w:asciiTheme="minorHAnsi" w:hAnsiTheme="minorHAnsi" w:cstheme="minorHAnsi"/>
          <w:color w:val="333333"/>
          <w:lang w:val="en-CA"/>
        </w:rPr>
        <w:t>. [emphasis added]</w:t>
      </w:r>
    </w:p>
    <w:p w14:paraId="6C46AFF4" w14:textId="77777777" w:rsidR="00962D1F" w:rsidRPr="005D121E" w:rsidRDefault="00962D1F" w:rsidP="00962D1F">
      <w:pPr>
        <w:rPr>
          <w:rFonts w:asciiTheme="minorHAnsi" w:hAnsiTheme="minorHAnsi" w:cstheme="minorHAnsi"/>
          <w:szCs w:val="24"/>
          <w:shd w:val="clear" w:color="auto" w:fill="FFFFFF"/>
        </w:rPr>
      </w:pPr>
    </w:p>
    <w:p w14:paraId="6ED915E8" w14:textId="77777777" w:rsidR="00962D1F" w:rsidRPr="005D121E" w:rsidRDefault="00962D1F" w:rsidP="00962D1F">
      <w:pPr>
        <w:rPr>
          <w:rFonts w:asciiTheme="minorHAnsi" w:hAnsiTheme="minorHAnsi" w:cstheme="minorHAnsi"/>
          <w:color w:val="212529"/>
          <w:szCs w:val="24"/>
          <w:shd w:val="clear" w:color="auto" w:fill="FFFFFF"/>
        </w:rPr>
      </w:pPr>
      <w:r w:rsidRPr="005D121E">
        <w:rPr>
          <w:rFonts w:asciiTheme="minorHAnsi" w:hAnsiTheme="minorHAnsi" w:cstheme="minorHAnsi"/>
          <w:color w:val="000000"/>
          <w:szCs w:val="24"/>
          <w:shd w:val="clear" w:color="auto" w:fill="FFFFFF"/>
        </w:rPr>
        <w:t xml:space="preserve">By referencing only Acts of Parliament in section 9 (c) the clear implication is that both provincial statutes and private contracts can deduct or set-off the new Canada Disability Benefit. The principle of statutory interpretation, </w:t>
      </w:r>
      <w:proofErr w:type="spellStart"/>
      <w:r w:rsidRPr="005D121E">
        <w:rPr>
          <w:rStyle w:val="syl"/>
          <w:rFonts w:asciiTheme="minorHAnsi" w:hAnsiTheme="minorHAnsi" w:cstheme="minorHAnsi"/>
          <w:i/>
          <w:iCs/>
          <w:color w:val="212529"/>
          <w:szCs w:val="24"/>
          <w:bdr w:val="none" w:sz="0" w:space="0" w:color="auto" w:frame="1"/>
          <w:shd w:val="clear" w:color="auto" w:fill="FFFFFF"/>
        </w:rPr>
        <w:t>expressio</w:t>
      </w:r>
      <w:proofErr w:type="spellEnd"/>
      <w:r w:rsidRPr="005D121E">
        <w:rPr>
          <w:rStyle w:val="syl"/>
          <w:rFonts w:asciiTheme="minorHAnsi" w:hAnsiTheme="minorHAnsi" w:cstheme="minorHAnsi"/>
          <w:i/>
          <w:iCs/>
          <w:color w:val="212529"/>
          <w:szCs w:val="24"/>
          <w:bdr w:val="none" w:sz="0" w:space="0" w:color="auto" w:frame="1"/>
          <w:shd w:val="clear" w:color="auto" w:fill="FFFFFF"/>
        </w:rPr>
        <w:t xml:space="preserve"> </w:t>
      </w:r>
      <w:proofErr w:type="spellStart"/>
      <w:r w:rsidRPr="005D121E">
        <w:rPr>
          <w:rStyle w:val="syl"/>
          <w:rFonts w:asciiTheme="minorHAnsi" w:hAnsiTheme="minorHAnsi" w:cstheme="minorHAnsi"/>
          <w:i/>
          <w:iCs/>
          <w:color w:val="212529"/>
          <w:szCs w:val="24"/>
          <w:bdr w:val="none" w:sz="0" w:space="0" w:color="auto" w:frame="1"/>
          <w:shd w:val="clear" w:color="auto" w:fill="FFFFFF"/>
        </w:rPr>
        <w:t>unius</w:t>
      </w:r>
      <w:proofErr w:type="spellEnd"/>
      <w:r w:rsidRPr="005D121E">
        <w:rPr>
          <w:rStyle w:val="syl"/>
          <w:rFonts w:asciiTheme="minorHAnsi" w:hAnsiTheme="minorHAnsi" w:cstheme="minorHAnsi"/>
          <w:i/>
          <w:iCs/>
          <w:color w:val="212529"/>
          <w:szCs w:val="24"/>
          <w:bdr w:val="none" w:sz="0" w:space="0" w:color="auto" w:frame="1"/>
          <w:shd w:val="clear" w:color="auto" w:fill="FFFFFF"/>
        </w:rPr>
        <w:t xml:space="preserve"> </w:t>
      </w:r>
      <w:proofErr w:type="spellStart"/>
      <w:r w:rsidRPr="005D121E">
        <w:rPr>
          <w:rStyle w:val="syl"/>
          <w:rFonts w:asciiTheme="minorHAnsi" w:hAnsiTheme="minorHAnsi" w:cstheme="minorHAnsi"/>
          <w:i/>
          <w:iCs/>
          <w:color w:val="212529"/>
          <w:szCs w:val="24"/>
          <w:bdr w:val="none" w:sz="0" w:space="0" w:color="auto" w:frame="1"/>
          <w:shd w:val="clear" w:color="auto" w:fill="FFFFFF"/>
        </w:rPr>
        <w:t>est</w:t>
      </w:r>
      <w:proofErr w:type="spellEnd"/>
      <w:r w:rsidRPr="005D121E">
        <w:rPr>
          <w:rStyle w:val="syl"/>
          <w:rFonts w:asciiTheme="minorHAnsi" w:hAnsiTheme="minorHAnsi" w:cstheme="minorHAnsi"/>
          <w:i/>
          <w:iCs/>
          <w:color w:val="212529"/>
          <w:szCs w:val="24"/>
          <w:bdr w:val="none" w:sz="0" w:space="0" w:color="auto" w:frame="1"/>
          <w:shd w:val="clear" w:color="auto" w:fill="FFFFFF"/>
        </w:rPr>
        <w:t xml:space="preserve"> </w:t>
      </w:r>
      <w:proofErr w:type="spellStart"/>
      <w:r w:rsidRPr="005D121E">
        <w:rPr>
          <w:rStyle w:val="syl"/>
          <w:rFonts w:asciiTheme="minorHAnsi" w:hAnsiTheme="minorHAnsi" w:cstheme="minorHAnsi"/>
          <w:i/>
          <w:iCs/>
          <w:color w:val="212529"/>
          <w:szCs w:val="24"/>
          <w:bdr w:val="none" w:sz="0" w:space="0" w:color="auto" w:frame="1"/>
          <w:shd w:val="clear" w:color="auto" w:fill="FFFFFF"/>
        </w:rPr>
        <w:t>exclusio</w:t>
      </w:r>
      <w:proofErr w:type="spellEnd"/>
      <w:r w:rsidRPr="005D121E">
        <w:rPr>
          <w:rStyle w:val="syl"/>
          <w:rFonts w:asciiTheme="minorHAnsi" w:hAnsiTheme="minorHAnsi" w:cstheme="minorHAnsi"/>
          <w:i/>
          <w:iCs/>
          <w:color w:val="212529"/>
          <w:szCs w:val="24"/>
          <w:bdr w:val="none" w:sz="0" w:space="0" w:color="auto" w:frame="1"/>
          <w:shd w:val="clear" w:color="auto" w:fill="FFFFFF"/>
        </w:rPr>
        <w:t xml:space="preserve"> </w:t>
      </w:r>
      <w:proofErr w:type="spellStart"/>
      <w:r w:rsidRPr="005D121E">
        <w:rPr>
          <w:rStyle w:val="syl"/>
          <w:rFonts w:asciiTheme="minorHAnsi" w:hAnsiTheme="minorHAnsi" w:cstheme="minorHAnsi"/>
          <w:i/>
          <w:iCs/>
          <w:color w:val="212529"/>
          <w:szCs w:val="24"/>
          <w:bdr w:val="none" w:sz="0" w:space="0" w:color="auto" w:frame="1"/>
          <w:shd w:val="clear" w:color="auto" w:fill="FFFFFF"/>
        </w:rPr>
        <w:t>alterius</w:t>
      </w:r>
      <w:proofErr w:type="spellEnd"/>
      <w:r w:rsidRPr="005D121E">
        <w:rPr>
          <w:rStyle w:val="syl"/>
          <w:rFonts w:asciiTheme="minorHAnsi" w:hAnsiTheme="minorHAnsi" w:cstheme="minorHAnsi"/>
          <w:i/>
          <w:iCs/>
          <w:color w:val="212529"/>
          <w:szCs w:val="24"/>
          <w:bdr w:val="none" w:sz="0" w:space="0" w:color="auto" w:frame="1"/>
          <w:shd w:val="clear" w:color="auto" w:fill="FFFFFF"/>
        </w:rPr>
        <w:t xml:space="preserve"> </w:t>
      </w:r>
      <w:r w:rsidRPr="005D121E">
        <w:rPr>
          <w:rStyle w:val="syl"/>
          <w:rFonts w:asciiTheme="minorHAnsi" w:hAnsiTheme="minorHAnsi" w:cstheme="minorHAnsi"/>
          <w:color w:val="212529"/>
          <w:szCs w:val="24"/>
          <w:bdr w:val="none" w:sz="0" w:space="0" w:color="auto" w:frame="1"/>
          <w:shd w:val="clear" w:color="auto" w:fill="FFFFFF"/>
        </w:rPr>
        <w:t>(</w:t>
      </w:r>
      <w:r w:rsidRPr="005D121E">
        <w:rPr>
          <w:rFonts w:asciiTheme="minorHAnsi" w:hAnsiTheme="minorHAnsi" w:cstheme="minorHAnsi"/>
          <w:color w:val="212529"/>
          <w:szCs w:val="24"/>
          <w:shd w:val="clear" w:color="auto" w:fill="FFFFFF"/>
        </w:rPr>
        <w:t>when one or more things of a class are expressly mentioned others of the same class are excluded) would be applied.</w:t>
      </w:r>
    </w:p>
    <w:p w14:paraId="192A4AD0" w14:textId="77777777" w:rsidR="00962D1F" w:rsidRPr="005D121E" w:rsidRDefault="00962D1F" w:rsidP="00962D1F">
      <w:pPr>
        <w:rPr>
          <w:rFonts w:asciiTheme="minorHAnsi" w:hAnsiTheme="minorHAnsi" w:cstheme="minorHAnsi"/>
          <w:color w:val="212529"/>
          <w:szCs w:val="24"/>
          <w:shd w:val="clear" w:color="auto" w:fill="FFFFFF"/>
        </w:rPr>
      </w:pPr>
    </w:p>
    <w:p w14:paraId="0684C5D6" w14:textId="77777777" w:rsidR="00962D1F" w:rsidRPr="005D121E" w:rsidRDefault="00962D1F" w:rsidP="00962D1F">
      <w:pPr>
        <w:rPr>
          <w:rFonts w:asciiTheme="minorHAnsi" w:hAnsiTheme="minorHAnsi" w:cstheme="minorHAnsi"/>
          <w:color w:val="212529"/>
          <w:szCs w:val="24"/>
          <w:shd w:val="clear" w:color="auto" w:fill="FFFFFF"/>
        </w:rPr>
      </w:pPr>
      <w:r w:rsidRPr="005D121E">
        <w:rPr>
          <w:rFonts w:asciiTheme="minorHAnsi" w:hAnsiTheme="minorHAnsi" w:cstheme="minorHAnsi"/>
          <w:color w:val="212529"/>
          <w:szCs w:val="24"/>
          <w:shd w:val="clear" w:color="auto" w:fill="FFFFFF"/>
        </w:rPr>
        <w:t>A proposed amendment to section 9(c) to read as follows:</w:t>
      </w:r>
    </w:p>
    <w:p w14:paraId="2EA66607" w14:textId="77777777" w:rsidR="00962D1F" w:rsidRPr="005D121E" w:rsidRDefault="00962D1F" w:rsidP="00962D1F">
      <w:pPr>
        <w:ind w:left="720"/>
        <w:rPr>
          <w:rFonts w:asciiTheme="minorHAnsi" w:hAnsiTheme="minorHAnsi" w:cstheme="minorHAnsi"/>
          <w:color w:val="212529"/>
          <w:szCs w:val="24"/>
          <w:shd w:val="clear" w:color="auto" w:fill="FFFFFF"/>
        </w:rPr>
      </w:pPr>
      <w:r w:rsidRPr="005D121E">
        <w:rPr>
          <w:rFonts w:asciiTheme="minorHAnsi" w:hAnsiTheme="minorHAnsi" w:cstheme="minorHAnsi"/>
          <w:color w:val="212529"/>
          <w:szCs w:val="24"/>
          <w:shd w:val="clear" w:color="auto" w:fill="FFFFFF"/>
        </w:rPr>
        <w:t>A benefit under this Act:</w:t>
      </w:r>
    </w:p>
    <w:p w14:paraId="40A4F8BA" w14:textId="77777777" w:rsidR="00962D1F" w:rsidRPr="005D121E" w:rsidRDefault="00962D1F" w:rsidP="00962D1F">
      <w:pPr>
        <w:pStyle w:val="justified-para"/>
        <w:shd w:val="clear" w:color="auto" w:fill="FFFFFF"/>
        <w:spacing w:before="200" w:beforeAutospacing="0" w:after="0" w:afterAutospacing="0"/>
        <w:ind w:left="720" w:right="571"/>
        <w:jc w:val="both"/>
        <w:rPr>
          <w:rFonts w:asciiTheme="minorHAnsi" w:hAnsiTheme="minorHAnsi" w:cstheme="minorHAnsi"/>
          <w:color w:val="333333"/>
          <w:lang w:val="en-CA"/>
        </w:rPr>
      </w:pPr>
      <w:r w:rsidRPr="005D121E">
        <w:rPr>
          <w:rFonts w:asciiTheme="minorHAnsi" w:hAnsiTheme="minorHAnsi" w:cstheme="minorHAnsi"/>
          <w:b/>
          <w:bCs/>
          <w:color w:val="333333"/>
          <w:lang w:val="en-CA"/>
        </w:rPr>
        <w:t>(c)</w:t>
      </w:r>
      <w:r w:rsidRPr="005D121E">
        <w:rPr>
          <w:rFonts w:asciiTheme="minorHAnsi" w:hAnsiTheme="minorHAnsi" w:cstheme="minorHAnsi"/>
          <w:b/>
          <w:bCs/>
          <w:color w:val="333333"/>
          <w:lang w:val="en-CA"/>
        </w:rPr>
        <w:t> </w:t>
      </w:r>
      <w:r w:rsidRPr="005D121E">
        <w:rPr>
          <w:rFonts w:asciiTheme="minorHAnsi" w:hAnsiTheme="minorHAnsi" w:cstheme="minorHAnsi"/>
          <w:color w:val="333333"/>
          <w:lang w:val="en-CA"/>
        </w:rPr>
        <w:t>cannot be retained by way of deduction, set-off or compensation under any Act of Parliament</w:t>
      </w:r>
      <w:r w:rsidRPr="005D121E">
        <w:rPr>
          <w:rFonts w:asciiTheme="minorHAnsi" w:hAnsiTheme="minorHAnsi" w:cstheme="minorHAnsi"/>
          <w:b/>
          <w:bCs/>
          <w:i/>
          <w:iCs/>
          <w:color w:val="333333"/>
          <w:lang w:val="en-CA"/>
        </w:rPr>
        <w:t xml:space="preserve"> </w:t>
      </w:r>
      <w:r w:rsidRPr="005D121E">
        <w:rPr>
          <w:rFonts w:asciiTheme="minorHAnsi" w:hAnsiTheme="minorHAnsi" w:cstheme="minorHAnsi"/>
          <w:color w:val="333333"/>
          <w:lang w:val="en-CA"/>
        </w:rPr>
        <w:t xml:space="preserve">other than this Act </w:t>
      </w:r>
      <w:r w:rsidRPr="005D121E">
        <w:rPr>
          <w:rFonts w:asciiTheme="minorHAnsi" w:hAnsiTheme="minorHAnsi" w:cstheme="minorHAnsi"/>
          <w:b/>
          <w:bCs/>
          <w:i/>
          <w:iCs/>
          <w:color w:val="333333"/>
          <w:lang w:val="en-CA"/>
        </w:rPr>
        <w:t>or by contract, agreement, private insurance plan or similar instrument</w:t>
      </w:r>
      <w:r w:rsidRPr="005D121E">
        <w:rPr>
          <w:rFonts w:asciiTheme="minorHAnsi" w:hAnsiTheme="minorHAnsi" w:cstheme="minorHAnsi"/>
          <w:color w:val="333333"/>
          <w:lang w:val="en-CA"/>
        </w:rPr>
        <w:t>; and</w:t>
      </w:r>
    </w:p>
    <w:p w14:paraId="13E6DDC7" w14:textId="77777777" w:rsidR="00962D1F" w:rsidRPr="005D121E" w:rsidRDefault="00962D1F" w:rsidP="00962D1F">
      <w:pPr>
        <w:rPr>
          <w:rFonts w:asciiTheme="minorHAnsi" w:hAnsiTheme="minorHAnsi" w:cstheme="minorHAnsi"/>
          <w:b/>
          <w:bCs/>
          <w:szCs w:val="24"/>
          <w:shd w:val="clear" w:color="auto" w:fill="FFFFFF"/>
        </w:rPr>
      </w:pPr>
    </w:p>
    <w:p w14:paraId="33040C1C" w14:textId="77777777" w:rsidR="00962D1F" w:rsidRPr="005D121E" w:rsidRDefault="00962D1F" w:rsidP="005D121E">
      <w:pPr>
        <w:rPr>
          <w:rFonts w:asciiTheme="minorHAnsi" w:hAnsiTheme="minorHAnsi" w:cstheme="minorHAnsi"/>
          <w:b/>
          <w:bCs/>
          <w:szCs w:val="24"/>
          <w:shd w:val="clear" w:color="auto" w:fill="FFFFFF"/>
        </w:rPr>
      </w:pPr>
    </w:p>
    <w:p w14:paraId="3D51544E" w14:textId="77777777" w:rsidR="00962D1F" w:rsidRPr="005D121E" w:rsidRDefault="00962D1F" w:rsidP="00962D1F">
      <w:pPr>
        <w:ind w:left="360"/>
        <w:rPr>
          <w:rFonts w:asciiTheme="minorHAnsi" w:hAnsiTheme="minorHAnsi" w:cstheme="minorHAnsi"/>
          <w:b/>
          <w:bCs/>
          <w:szCs w:val="24"/>
          <w:shd w:val="clear" w:color="auto" w:fill="FFFFFF"/>
        </w:rPr>
      </w:pPr>
    </w:p>
    <w:p w14:paraId="741C0EC6" w14:textId="77777777" w:rsidR="00962D1F" w:rsidRPr="005D121E" w:rsidRDefault="00962D1F" w:rsidP="00962D1F">
      <w:pPr>
        <w:rPr>
          <w:rFonts w:asciiTheme="minorHAnsi" w:hAnsiTheme="minorHAnsi" w:cstheme="minorHAnsi"/>
          <w:szCs w:val="24"/>
        </w:rPr>
      </w:pPr>
    </w:p>
    <w:p w14:paraId="736FA4FB"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 xml:space="preserve">Respectfully submitted, </w:t>
      </w:r>
    </w:p>
    <w:p w14:paraId="1D19367C" w14:textId="77777777" w:rsidR="00962D1F" w:rsidRPr="005D121E" w:rsidRDefault="00962D1F" w:rsidP="00962D1F">
      <w:pPr>
        <w:rPr>
          <w:rFonts w:asciiTheme="minorHAnsi" w:hAnsiTheme="minorHAnsi" w:cstheme="minorHAnsi"/>
          <w:szCs w:val="24"/>
        </w:rPr>
      </w:pPr>
    </w:p>
    <w:p w14:paraId="6B4BEBEA"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Steven Muller Vice President of Litigation at Share Lawyers</w:t>
      </w:r>
    </w:p>
    <w:p w14:paraId="5AA66B0A" w14:textId="77777777" w:rsidR="00962D1F" w:rsidRPr="005D121E" w:rsidRDefault="00962D1F" w:rsidP="00962D1F">
      <w:pPr>
        <w:rPr>
          <w:rFonts w:asciiTheme="minorHAnsi" w:hAnsiTheme="minorHAnsi" w:cstheme="minorHAnsi"/>
          <w:szCs w:val="24"/>
        </w:rPr>
      </w:pPr>
    </w:p>
    <w:p w14:paraId="3D65425D"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-and-</w:t>
      </w:r>
    </w:p>
    <w:p w14:paraId="70AFBA8E" w14:textId="77777777" w:rsidR="00962D1F" w:rsidRPr="005D121E" w:rsidRDefault="00962D1F" w:rsidP="00962D1F">
      <w:pPr>
        <w:rPr>
          <w:rFonts w:asciiTheme="minorHAnsi" w:hAnsiTheme="minorHAnsi" w:cstheme="minorHAnsi"/>
          <w:szCs w:val="24"/>
        </w:rPr>
      </w:pPr>
    </w:p>
    <w:p w14:paraId="2094D273" w14:textId="77777777" w:rsidR="00962D1F" w:rsidRPr="005D121E" w:rsidRDefault="00962D1F" w:rsidP="00962D1F">
      <w:pPr>
        <w:rPr>
          <w:rFonts w:asciiTheme="minorHAnsi" w:hAnsiTheme="minorHAnsi" w:cstheme="minorHAnsi"/>
          <w:szCs w:val="24"/>
        </w:rPr>
      </w:pPr>
      <w:r w:rsidRPr="005D121E">
        <w:rPr>
          <w:rFonts w:asciiTheme="minorHAnsi" w:hAnsiTheme="minorHAnsi" w:cstheme="minorHAnsi"/>
          <w:szCs w:val="24"/>
        </w:rPr>
        <w:t xml:space="preserve">Hart Schwartz </w:t>
      </w:r>
    </w:p>
    <w:p w14:paraId="085A38CF" w14:textId="77777777" w:rsidR="00962D1F" w:rsidRPr="005D121E" w:rsidRDefault="00962D1F" w:rsidP="00962D1F">
      <w:pPr>
        <w:rPr>
          <w:rFonts w:asciiTheme="minorHAnsi" w:hAnsiTheme="minorHAnsi" w:cstheme="minorHAnsi"/>
          <w:szCs w:val="24"/>
        </w:rPr>
      </w:pPr>
    </w:p>
    <w:p w14:paraId="08420511" w14:textId="77777777" w:rsidR="00962D1F" w:rsidRPr="005D121E" w:rsidRDefault="00962D1F" w:rsidP="00962D1F">
      <w:pPr>
        <w:rPr>
          <w:rFonts w:asciiTheme="minorHAnsi" w:hAnsiTheme="minorHAnsi" w:cstheme="minorHAnsi"/>
          <w:szCs w:val="24"/>
        </w:rPr>
      </w:pPr>
    </w:p>
    <w:p w14:paraId="46800747" w14:textId="0EAEF8F4" w:rsidR="00CE19CF" w:rsidRPr="005D121E" w:rsidRDefault="00962D1F">
      <w:pPr>
        <w:rPr>
          <w:rFonts w:asciiTheme="minorHAnsi" w:hAnsiTheme="minorHAnsi" w:cstheme="minorHAnsi"/>
          <w:szCs w:val="24"/>
        </w:rPr>
      </w:pPr>
      <w:r w:rsidRPr="005D121E">
        <w:rPr>
          <w:rFonts w:asciiTheme="minorHAnsi" w:hAnsiTheme="minorHAnsi" w:cstheme="minorHAnsi"/>
          <w:b/>
          <w:bCs/>
          <w:szCs w:val="24"/>
        </w:rPr>
        <w:t>Steven Muller</w:t>
      </w:r>
      <w:r w:rsidRPr="005D121E">
        <w:rPr>
          <w:rFonts w:asciiTheme="minorHAnsi" w:hAnsiTheme="minorHAnsi" w:cstheme="minorHAnsi"/>
          <w:szCs w:val="24"/>
        </w:rPr>
        <w:t xml:space="preserve"> is Vice President of Share Lawyers. His practice focuses on long-term disability litigation. His education includes an LL.B from the University of Windsor in 1995 and a J.D. from the University of Detroit-Mercy in the same year. He completed a Master of Laws in Civil Litigation and Dispute Resolution in 2001. Steven was called to the Ontario Bar in 1997 and in </w:t>
      </w:r>
      <w:r w:rsidRPr="005D121E">
        <w:rPr>
          <w:rFonts w:asciiTheme="minorHAnsi" w:hAnsiTheme="minorHAnsi" w:cstheme="minorHAnsi"/>
          <w:szCs w:val="24"/>
        </w:rPr>
        <w:lastRenderedPageBreak/>
        <w:t>2018 he was called to the Bar of British Columbia. He is published in the area of disability insurance litigation and has been a guest speaker to organizations like the Ontario Trial Lawyers Association and the Canadian Academy of Psychologists in Disability Assessments</w:t>
      </w:r>
    </w:p>
    <w:sectPr w:rsidR="00CE19CF" w:rsidRPr="005D121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68604" w14:textId="77777777" w:rsidR="004B391B" w:rsidRDefault="004B391B" w:rsidP="00962D1F">
      <w:pPr>
        <w:spacing w:line="240" w:lineRule="auto"/>
      </w:pPr>
      <w:r>
        <w:separator/>
      </w:r>
    </w:p>
  </w:endnote>
  <w:endnote w:type="continuationSeparator" w:id="0">
    <w:p w14:paraId="1CFF3894" w14:textId="77777777" w:rsidR="004B391B" w:rsidRDefault="004B391B" w:rsidP="00962D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D0BDC" w14:textId="77777777" w:rsidR="004B391B" w:rsidRDefault="004B391B" w:rsidP="00962D1F">
      <w:pPr>
        <w:spacing w:line="240" w:lineRule="auto"/>
      </w:pPr>
      <w:r>
        <w:separator/>
      </w:r>
    </w:p>
  </w:footnote>
  <w:footnote w:type="continuationSeparator" w:id="0">
    <w:p w14:paraId="230CF8F7" w14:textId="77777777" w:rsidR="004B391B" w:rsidRDefault="004B391B" w:rsidP="00962D1F">
      <w:pPr>
        <w:spacing w:line="240" w:lineRule="auto"/>
      </w:pPr>
      <w:r>
        <w:continuationSeparator/>
      </w:r>
    </w:p>
  </w:footnote>
  <w:footnote w:id="1">
    <w:p w14:paraId="77E1278C" w14:textId="77777777" w:rsidR="00962D1F" w:rsidRDefault="00962D1F" w:rsidP="00962D1F">
      <w:pPr>
        <w:pStyle w:val="FootnoteText"/>
        <w:rPr>
          <w:rFonts w:ascii="Arial" w:hAnsi="Arial" w:cs="Arial"/>
          <w:caps/>
          <w:color w:val="333333"/>
          <w:spacing w:val="18"/>
          <w:sz w:val="22"/>
          <w:szCs w:val="22"/>
        </w:rPr>
      </w:pPr>
      <w:r>
        <w:rPr>
          <w:rStyle w:val="FootnoteReference"/>
          <w:rFonts w:ascii="Arial" w:hAnsi="Arial" w:cs="Arial"/>
          <w:sz w:val="22"/>
          <w:szCs w:val="22"/>
        </w:rPr>
        <w:footnoteRef/>
      </w:r>
      <w:r>
        <w:rPr>
          <w:rFonts w:ascii="Arial" w:hAnsi="Arial" w:cs="Arial"/>
          <w:sz w:val="22"/>
          <w:szCs w:val="22"/>
        </w:rPr>
        <w:t xml:space="preserve"> Hansard Debates, Parliament of Canada, Tuesday, September 20, 2022, page 1120, 44</w:t>
      </w:r>
      <w:r>
        <w:rPr>
          <w:rFonts w:ascii="Arial" w:hAnsi="Arial" w:cs="Arial"/>
          <w:sz w:val="22"/>
          <w:szCs w:val="22"/>
          <w:vertAlign w:val="superscript"/>
        </w:rPr>
        <w:t>th</w:t>
      </w:r>
      <w:r>
        <w:rPr>
          <w:rFonts w:ascii="Arial" w:hAnsi="Arial" w:cs="Arial"/>
          <w:sz w:val="22"/>
          <w:szCs w:val="22"/>
        </w:rPr>
        <w:t xml:space="preserve"> Parliament, 1</w:t>
      </w:r>
      <w:r>
        <w:rPr>
          <w:rFonts w:ascii="Arial" w:hAnsi="Arial" w:cs="Arial"/>
          <w:sz w:val="22"/>
          <w:szCs w:val="22"/>
          <w:vertAlign w:val="superscript"/>
        </w:rPr>
        <w:t>st</w:t>
      </w:r>
      <w:r>
        <w:rPr>
          <w:rFonts w:ascii="Arial" w:hAnsi="Arial" w:cs="Arial"/>
          <w:sz w:val="22"/>
          <w:szCs w:val="22"/>
        </w:rPr>
        <w:t xml:space="preserve"> Session.</w:t>
      </w:r>
    </w:p>
    <w:p w14:paraId="13B720BF" w14:textId="77777777" w:rsidR="00962D1F" w:rsidRDefault="00962D1F" w:rsidP="00962D1F">
      <w:pPr>
        <w:pStyle w:val="FootnoteText"/>
        <w:rPr>
          <w:rFonts w:ascii="Arial" w:hAnsi="Arial" w:cs="Arial"/>
          <w:sz w:val="22"/>
          <w:szCs w:val="2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A36D23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151B45"/>
    <w:multiLevelType w:val="hybridMultilevel"/>
    <w:tmpl w:val="FB708BAE"/>
    <w:lvl w:ilvl="0" w:tplc="CC8A88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E370A7"/>
    <w:multiLevelType w:val="hybridMultilevel"/>
    <w:tmpl w:val="3B3A91F0"/>
    <w:lvl w:ilvl="0" w:tplc="FFC2425C">
      <w:start w:val="4"/>
      <w:numFmt w:val="bullet"/>
      <w:lvlText w:val=""/>
      <w:lvlJc w:val="left"/>
      <w:pPr>
        <w:ind w:left="1440" w:hanging="360"/>
      </w:pPr>
      <w:rPr>
        <w:rFonts w:ascii="Symbol" w:eastAsiaTheme="minorHAnsi" w:hAnsi="Symbo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7B9A081D"/>
    <w:multiLevelType w:val="hybridMultilevel"/>
    <w:tmpl w:val="1CBA90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688096">
    <w:abstractNumId w:val="0"/>
  </w:num>
  <w:num w:numId="2" w16cid:durableId="1342704708">
    <w:abstractNumId w:val="2"/>
  </w:num>
  <w:num w:numId="3" w16cid:durableId="1154179434">
    <w:abstractNumId w:val="3"/>
  </w:num>
  <w:num w:numId="4" w16cid:durableId="1835874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070"/>
    <w:rsid w:val="00001511"/>
    <w:rsid w:val="00001A5C"/>
    <w:rsid w:val="0000633C"/>
    <w:rsid w:val="00011962"/>
    <w:rsid w:val="00012BC8"/>
    <w:rsid w:val="00013919"/>
    <w:rsid w:val="00023FF3"/>
    <w:rsid w:val="0002489B"/>
    <w:rsid w:val="00024F08"/>
    <w:rsid w:val="00034616"/>
    <w:rsid w:val="00034C7D"/>
    <w:rsid w:val="000357B1"/>
    <w:rsid w:val="00036237"/>
    <w:rsid w:val="00036608"/>
    <w:rsid w:val="000369C8"/>
    <w:rsid w:val="00037BFA"/>
    <w:rsid w:val="0004410F"/>
    <w:rsid w:val="00051EE1"/>
    <w:rsid w:val="00052D4E"/>
    <w:rsid w:val="00053115"/>
    <w:rsid w:val="00054620"/>
    <w:rsid w:val="0006037B"/>
    <w:rsid w:val="00060FF1"/>
    <w:rsid w:val="00062684"/>
    <w:rsid w:val="0006556A"/>
    <w:rsid w:val="000668AA"/>
    <w:rsid w:val="00067C80"/>
    <w:rsid w:val="00070B47"/>
    <w:rsid w:val="0007180C"/>
    <w:rsid w:val="00071D80"/>
    <w:rsid w:val="00072992"/>
    <w:rsid w:val="00077253"/>
    <w:rsid w:val="0008087C"/>
    <w:rsid w:val="00082871"/>
    <w:rsid w:val="00082C55"/>
    <w:rsid w:val="000844B6"/>
    <w:rsid w:val="0008515C"/>
    <w:rsid w:val="00086E3C"/>
    <w:rsid w:val="00094AFA"/>
    <w:rsid w:val="000951C2"/>
    <w:rsid w:val="00095A26"/>
    <w:rsid w:val="00096AC3"/>
    <w:rsid w:val="000A7054"/>
    <w:rsid w:val="000B4627"/>
    <w:rsid w:val="000B64B5"/>
    <w:rsid w:val="000C0742"/>
    <w:rsid w:val="000C3FDE"/>
    <w:rsid w:val="000C7D06"/>
    <w:rsid w:val="000D469C"/>
    <w:rsid w:val="000D6A90"/>
    <w:rsid w:val="000D6CFD"/>
    <w:rsid w:val="000E0406"/>
    <w:rsid w:val="000E06D4"/>
    <w:rsid w:val="000E0B8A"/>
    <w:rsid w:val="000E11A2"/>
    <w:rsid w:val="000E1D68"/>
    <w:rsid w:val="000E460F"/>
    <w:rsid w:val="000E572E"/>
    <w:rsid w:val="000F1027"/>
    <w:rsid w:val="000F759A"/>
    <w:rsid w:val="0010313C"/>
    <w:rsid w:val="001100C9"/>
    <w:rsid w:val="00111457"/>
    <w:rsid w:val="00115ADE"/>
    <w:rsid w:val="00117140"/>
    <w:rsid w:val="00120BC5"/>
    <w:rsid w:val="00122089"/>
    <w:rsid w:val="00123583"/>
    <w:rsid w:val="00125B6B"/>
    <w:rsid w:val="0012688E"/>
    <w:rsid w:val="00133A33"/>
    <w:rsid w:val="00135BC8"/>
    <w:rsid w:val="00137B18"/>
    <w:rsid w:val="00144C69"/>
    <w:rsid w:val="00147877"/>
    <w:rsid w:val="00153221"/>
    <w:rsid w:val="00154C4B"/>
    <w:rsid w:val="00154EC2"/>
    <w:rsid w:val="001608BB"/>
    <w:rsid w:val="00162C40"/>
    <w:rsid w:val="0018076D"/>
    <w:rsid w:val="00184BDB"/>
    <w:rsid w:val="00187142"/>
    <w:rsid w:val="00187AA0"/>
    <w:rsid w:val="001913E1"/>
    <w:rsid w:val="00195520"/>
    <w:rsid w:val="00196453"/>
    <w:rsid w:val="001A09D6"/>
    <w:rsid w:val="001A455C"/>
    <w:rsid w:val="001A5C8F"/>
    <w:rsid w:val="001B57D3"/>
    <w:rsid w:val="001B7480"/>
    <w:rsid w:val="001B7510"/>
    <w:rsid w:val="001C200B"/>
    <w:rsid w:val="001C42F9"/>
    <w:rsid w:val="001C4D77"/>
    <w:rsid w:val="001C667E"/>
    <w:rsid w:val="001C7309"/>
    <w:rsid w:val="001C7A6C"/>
    <w:rsid w:val="001D434A"/>
    <w:rsid w:val="001D4537"/>
    <w:rsid w:val="001D66BC"/>
    <w:rsid w:val="001E0208"/>
    <w:rsid w:val="001E2890"/>
    <w:rsid w:val="001E2BAF"/>
    <w:rsid w:val="001E62F7"/>
    <w:rsid w:val="001E7362"/>
    <w:rsid w:val="001F11D3"/>
    <w:rsid w:val="001F33E6"/>
    <w:rsid w:val="001F39F8"/>
    <w:rsid w:val="001F6712"/>
    <w:rsid w:val="00201BCB"/>
    <w:rsid w:val="00203EBC"/>
    <w:rsid w:val="00204ED3"/>
    <w:rsid w:val="00207CFF"/>
    <w:rsid w:val="00207E2C"/>
    <w:rsid w:val="00226886"/>
    <w:rsid w:val="00227FFA"/>
    <w:rsid w:val="00231A36"/>
    <w:rsid w:val="002371D0"/>
    <w:rsid w:val="00244602"/>
    <w:rsid w:val="00245C5E"/>
    <w:rsid w:val="0025109F"/>
    <w:rsid w:val="00252C06"/>
    <w:rsid w:val="00254EC8"/>
    <w:rsid w:val="002565AE"/>
    <w:rsid w:val="002575B3"/>
    <w:rsid w:val="00257774"/>
    <w:rsid w:val="00263CA2"/>
    <w:rsid w:val="00263E65"/>
    <w:rsid w:val="002706BD"/>
    <w:rsid w:val="002733B5"/>
    <w:rsid w:val="002740FF"/>
    <w:rsid w:val="00274632"/>
    <w:rsid w:val="0028177D"/>
    <w:rsid w:val="00286BA6"/>
    <w:rsid w:val="002925F0"/>
    <w:rsid w:val="00293CA3"/>
    <w:rsid w:val="00293F4F"/>
    <w:rsid w:val="00297149"/>
    <w:rsid w:val="002975BB"/>
    <w:rsid w:val="002A0277"/>
    <w:rsid w:val="002A4FD4"/>
    <w:rsid w:val="002A6883"/>
    <w:rsid w:val="002A7351"/>
    <w:rsid w:val="002B19E6"/>
    <w:rsid w:val="002B48D8"/>
    <w:rsid w:val="002B742A"/>
    <w:rsid w:val="002B7A6D"/>
    <w:rsid w:val="002C48A2"/>
    <w:rsid w:val="002C757D"/>
    <w:rsid w:val="002D0E75"/>
    <w:rsid w:val="002D2C3C"/>
    <w:rsid w:val="002D4DC8"/>
    <w:rsid w:val="002D7E46"/>
    <w:rsid w:val="002E1B49"/>
    <w:rsid w:val="002E2B2B"/>
    <w:rsid w:val="002E48C9"/>
    <w:rsid w:val="002E62A3"/>
    <w:rsid w:val="002E78AE"/>
    <w:rsid w:val="002F3FE8"/>
    <w:rsid w:val="0030416A"/>
    <w:rsid w:val="00327645"/>
    <w:rsid w:val="003321BE"/>
    <w:rsid w:val="003335E7"/>
    <w:rsid w:val="00334E29"/>
    <w:rsid w:val="00336A56"/>
    <w:rsid w:val="00336FCD"/>
    <w:rsid w:val="003456F5"/>
    <w:rsid w:val="00352029"/>
    <w:rsid w:val="003537D4"/>
    <w:rsid w:val="00354E3D"/>
    <w:rsid w:val="0035568B"/>
    <w:rsid w:val="00360F90"/>
    <w:rsid w:val="003648A6"/>
    <w:rsid w:val="00366967"/>
    <w:rsid w:val="00370ABF"/>
    <w:rsid w:val="00371141"/>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539"/>
    <w:rsid w:val="003B073C"/>
    <w:rsid w:val="003B0C57"/>
    <w:rsid w:val="003B1DD7"/>
    <w:rsid w:val="003B3270"/>
    <w:rsid w:val="003B37AF"/>
    <w:rsid w:val="003B5623"/>
    <w:rsid w:val="003C0789"/>
    <w:rsid w:val="003C126E"/>
    <w:rsid w:val="003C270B"/>
    <w:rsid w:val="003C2837"/>
    <w:rsid w:val="003C7028"/>
    <w:rsid w:val="003C7D31"/>
    <w:rsid w:val="003D1724"/>
    <w:rsid w:val="003D7C8E"/>
    <w:rsid w:val="003D7EF4"/>
    <w:rsid w:val="003E188A"/>
    <w:rsid w:val="003E478D"/>
    <w:rsid w:val="003E7A30"/>
    <w:rsid w:val="003F1BE1"/>
    <w:rsid w:val="003F446F"/>
    <w:rsid w:val="003F4E39"/>
    <w:rsid w:val="003F69D8"/>
    <w:rsid w:val="00401CF0"/>
    <w:rsid w:val="00401D92"/>
    <w:rsid w:val="004051F6"/>
    <w:rsid w:val="00405AD4"/>
    <w:rsid w:val="004064F8"/>
    <w:rsid w:val="0040683A"/>
    <w:rsid w:val="004078DA"/>
    <w:rsid w:val="00421A55"/>
    <w:rsid w:val="00430613"/>
    <w:rsid w:val="00430E74"/>
    <w:rsid w:val="004352D1"/>
    <w:rsid w:val="00436E07"/>
    <w:rsid w:val="00444518"/>
    <w:rsid w:val="00446143"/>
    <w:rsid w:val="00450FF6"/>
    <w:rsid w:val="00451138"/>
    <w:rsid w:val="00452B50"/>
    <w:rsid w:val="004567D1"/>
    <w:rsid w:val="004617D8"/>
    <w:rsid w:val="00461E3D"/>
    <w:rsid w:val="00462DEA"/>
    <w:rsid w:val="00466D4E"/>
    <w:rsid w:val="004772A9"/>
    <w:rsid w:val="004820FB"/>
    <w:rsid w:val="00482659"/>
    <w:rsid w:val="00487718"/>
    <w:rsid w:val="00490F91"/>
    <w:rsid w:val="00493D41"/>
    <w:rsid w:val="00493E51"/>
    <w:rsid w:val="00493F14"/>
    <w:rsid w:val="00496117"/>
    <w:rsid w:val="004A3FB7"/>
    <w:rsid w:val="004A5B53"/>
    <w:rsid w:val="004B1284"/>
    <w:rsid w:val="004B2896"/>
    <w:rsid w:val="004B391B"/>
    <w:rsid w:val="004B6F08"/>
    <w:rsid w:val="004C2882"/>
    <w:rsid w:val="004C6138"/>
    <w:rsid w:val="004C712D"/>
    <w:rsid w:val="004C7FB9"/>
    <w:rsid w:val="004D2171"/>
    <w:rsid w:val="004D3C5F"/>
    <w:rsid w:val="004E090D"/>
    <w:rsid w:val="004E0BBF"/>
    <w:rsid w:val="0050126C"/>
    <w:rsid w:val="005033FA"/>
    <w:rsid w:val="00504CD3"/>
    <w:rsid w:val="00506247"/>
    <w:rsid w:val="0051060C"/>
    <w:rsid w:val="005120CB"/>
    <w:rsid w:val="00530D6E"/>
    <w:rsid w:val="00532114"/>
    <w:rsid w:val="00533B29"/>
    <w:rsid w:val="00534099"/>
    <w:rsid w:val="00536D33"/>
    <w:rsid w:val="00540879"/>
    <w:rsid w:val="00543793"/>
    <w:rsid w:val="00543A23"/>
    <w:rsid w:val="00547B2F"/>
    <w:rsid w:val="00553D42"/>
    <w:rsid w:val="00556B85"/>
    <w:rsid w:val="005641FE"/>
    <w:rsid w:val="005644A3"/>
    <w:rsid w:val="00566F04"/>
    <w:rsid w:val="00571F60"/>
    <w:rsid w:val="00574471"/>
    <w:rsid w:val="00576BEB"/>
    <w:rsid w:val="00577CEF"/>
    <w:rsid w:val="0058051D"/>
    <w:rsid w:val="00581B25"/>
    <w:rsid w:val="005833FA"/>
    <w:rsid w:val="005845F6"/>
    <w:rsid w:val="00586A99"/>
    <w:rsid w:val="00590EA2"/>
    <w:rsid w:val="005933FA"/>
    <w:rsid w:val="00594586"/>
    <w:rsid w:val="005948E1"/>
    <w:rsid w:val="00595B09"/>
    <w:rsid w:val="0059652C"/>
    <w:rsid w:val="00596D8B"/>
    <w:rsid w:val="005A0ACD"/>
    <w:rsid w:val="005A1F9E"/>
    <w:rsid w:val="005B1380"/>
    <w:rsid w:val="005B1A91"/>
    <w:rsid w:val="005B1E91"/>
    <w:rsid w:val="005C0592"/>
    <w:rsid w:val="005C0685"/>
    <w:rsid w:val="005C0F02"/>
    <w:rsid w:val="005C4FBE"/>
    <w:rsid w:val="005C7586"/>
    <w:rsid w:val="005C7EE9"/>
    <w:rsid w:val="005D03EB"/>
    <w:rsid w:val="005D090A"/>
    <w:rsid w:val="005D121E"/>
    <w:rsid w:val="005D5C40"/>
    <w:rsid w:val="005D5EC6"/>
    <w:rsid w:val="005D5EEC"/>
    <w:rsid w:val="005E6951"/>
    <w:rsid w:val="005F4847"/>
    <w:rsid w:val="005F5DE8"/>
    <w:rsid w:val="006041F8"/>
    <w:rsid w:val="0060477E"/>
    <w:rsid w:val="006058EE"/>
    <w:rsid w:val="00614FB5"/>
    <w:rsid w:val="00616A78"/>
    <w:rsid w:val="00621ED0"/>
    <w:rsid w:val="00623D63"/>
    <w:rsid w:val="00626318"/>
    <w:rsid w:val="006271CB"/>
    <w:rsid w:val="006311BB"/>
    <w:rsid w:val="0063231A"/>
    <w:rsid w:val="00634B30"/>
    <w:rsid w:val="00637BC7"/>
    <w:rsid w:val="006415E3"/>
    <w:rsid w:val="00643787"/>
    <w:rsid w:val="006460FA"/>
    <w:rsid w:val="00646DD6"/>
    <w:rsid w:val="00660938"/>
    <w:rsid w:val="00663EE5"/>
    <w:rsid w:val="0066765A"/>
    <w:rsid w:val="00670811"/>
    <w:rsid w:val="00674286"/>
    <w:rsid w:val="00676270"/>
    <w:rsid w:val="00676AB3"/>
    <w:rsid w:val="00687B4B"/>
    <w:rsid w:val="00690BDA"/>
    <w:rsid w:val="0069446F"/>
    <w:rsid w:val="00696BBE"/>
    <w:rsid w:val="00696EFF"/>
    <w:rsid w:val="006A08C0"/>
    <w:rsid w:val="006A3662"/>
    <w:rsid w:val="006A3AD7"/>
    <w:rsid w:val="006B4F5D"/>
    <w:rsid w:val="006B7C03"/>
    <w:rsid w:val="006C1FBB"/>
    <w:rsid w:val="006C4130"/>
    <w:rsid w:val="006C6481"/>
    <w:rsid w:val="006C72E7"/>
    <w:rsid w:val="006D56CE"/>
    <w:rsid w:val="006D6621"/>
    <w:rsid w:val="006E4725"/>
    <w:rsid w:val="006E52CC"/>
    <w:rsid w:val="006E6D58"/>
    <w:rsid w:val="006F3637"/>
    <w:rsid w:val="006F5A0F"/>
    <w:rsid w:val="006F668D"/>
    <w:rsid w:val="006F6D65"/>
    <w:rsid w:val="00701BB7"/>
    <w:rsid w:val="00703348"/>
    <w:rsid w:val="00703902"/>
    <w:rsid w:val="0071439E"/>
    <w:rsid w:val="00716B07"/>
    <w:rsid w:val="00725C78"/>
    <w:rsid w:val="007303AA"/>
    <w:rsid w:val="0073052B"/>
    <w:rsid w:val="007379B6"/>
    <w:rsid w:val="00740313"/>
    <w:rsid w:val="00741613"/>
    <w:rsid w:val="00741DA5"/>
    <w:rsid w:val="0074329A"/>
    <w:rsid w:val="00746B53"/>
    <w:rsid w:val="00750DFB"/>
    <w:rsid w:val="00751508"/>
    <w:rsid w:val="00754C45"/>
    <w:rsid w:val="0075670C"/>
    <w:rsid w:val="00757934"/>
    <w:rsid w:val="00757FDB"/>
    <w:rsid w:val="007601FB"/>
    <w:rsid w:val="0076312B"/>
    <w:rsid w:val="007633FE"/>
    <w:rsid w:val="007754B6"/>
    <w:rsid w:val="00777DFD"/>
    <w:rsid w:val="00781853"/>
    <w:rsid w:val="00783122"/>
    <w:rsid w:val="0078427C"/>
    <w:rsid w:val="00785346"/>
    <w:rsid w:val="007858DC"/>
    <w:rsid w:val="00792FE3"/>
    <w:rsid w:val="00795316"/>
    <w:rsid w:val="007976F6"/>
    <w:rsid w:val="007A054A"/>
    <w:rsid w:val="007A1FB5"/>
    <w:rsid w:val="007A4F71"/>
    <w:rsid w:val="007A7792"/>
    <w:rsid w:val="007A7804"/>
    <w:rsid w:val="007A7FD5"/>
    <w:rsid w:val="007B456D"/>
    <w:rsid w:val="007B759E"/>
    <w:rsid w:val="007C401C"/>
    <w:rsid w:val="007D139D"/>
    <w:rsid w:val="007D44A6"/>
    <w:rsid w:val="007D7D39"/>
    <w:rsid w:val="007F2350"/>
    <w:rsid w:val="00801833"/>
    <w:rsid w:val="008033F7"/>
    <w:rsid w:val="00806F9B"/>
    <w:rsid w:val="0081110D"/>
    <w:rsid w:val="00814ABB"/>
    <w:rsid w:val="0082229E"/>
    <w:rsid w:val="0082290E"/>
    <w:rsid w:val="0082361A"/>
    <w:rsid w:val="00823627"/>
    <w:rsid w:val="00823EB0"/>
    <w:rsid w:val="00824315"/>
    <w:rsid w:val="00833D2C"/>
    <w:rsid w:val="00834A62"/>
    <w:rsid w:val="00834CAB"/>
    <w:rsid w:val="00837909"/>
    <w:rsid w:val="008404E0"/>
    <w:rsid w:val="00840925"/>
    <w:rsid w:val="0084171B"/>
    <w:rsid w:val="0084485A"/>
    <w:rsid w:val="008457DE"/>
    <w:rsid w:val="00850E4F"/>
    <w:rsid w:val="0085228B"/>
    <w:rsid w:val="0085389A"/>
    <w:rsid w:val="008538B8"/>
    <w:rsid w:val="008554B0"/>
    <w:rsid w:val="008579FC"/>
    <w:rsid w:val="00861404"/>
    <w:rsid w:val="00862771"/>
    <w:rsid w:val="0086285A"/>
    <w:rsid w:val="00864E54"/>
    <w:rsid w:val="00866D69"/>
    <w:rsid w:val="0086722A"/>
    <w:rsid w:val="00881FC0"/>
    <w:rsid w:val="00885D88"/>
    <w:rsid w:val="008874D7"/>
    <w:rsid w:val="00897A86"/>
    <w:rsid w:val="00897BA2"/>
    <w:rsid w:val="008A0F7C"/>
    <w:rsid w:val="008A3C80"/>
    <w:rsid w:val="008B0F91"/>
    <w:rsid w:val="008B2D50"/>
    <w:rsid w:val="008B3DEE"/>
    <w:rsid w:val="008B4687"/>
    <w:rsid w:val="008C0EF0"/>
    <w:rsid w:val="008C23D4"/>
    <w:rsid w:val="008C400B"/>
    <w:rsid w:val="008D04E3"/>
    <w:rsid w:val="008D1AA1"/>
    <w:rsid w:val="008D2612"/>
    <w:rsid w:val="008D2805"/>
    <w:rsid w:val="008D5FE0"/>
    <w:rsid w:val="008D73A2"/>
    <w:rsid w:val="008E4392"/>
    <w:rsid w:val="008E69BE"/>
    <w:rsid w:val="008F03E1"/>
    <w:rsid w:val="008F5B49"/>
    <w:rsid w:val="008F771A"/>
    <w:rsid w:val="00900741"/>
    <w:rsid w:val="009046FE"/>
    <w:rsid w:val="00904D41"/>
    <w:rsid w:val="009177E7"/>
    <w:rsid w:val="009219AC"/>
    <w:rsid w:val="009267FE"/>
    <w:rsid w:val="00932624"/>
    <w:rsid w:val="00932DC9"/>
    <w:rsid w:val="00945070"/>
    <w:rsid w:val="00945831"/>
    <w:rsid w:val="00946352"/>
    <w:rsid w:val="00946A00"/>
    <w:rsid w:val="0095399E"/>
    <w:rsid w:val="00955A25"/>
    <w:rsid w:val="00962D1F"/>
    <w:rsid w:val="00971F93"/>
    <w:rsid w:val="00972952"/>
    <w:rsid w:val="00974EA1"/>
    <w:rsid w:val="0097721D"/>
    <w:rsid w:val="00980BC1"/>
    <w:rsid w:val="009843C0"/>
    <w:rsid w:val="00987041"/>
    <w:rsid w:val="00991078"/>
    <w:rsid w:val="00991D1F"/>
    <w:rsid w:val="0099746A"/>
    <w:rsid w:val="00997C51"/>
    <w:rsid w:val="009A2EE0"/>
    <w:rsid w:val="009A361C"/>
    <w:rsid w:val="009A3C27"/>
    <w:rsid w:val="009A3CCA"/>
    <w:rsid w:val="009A423C"/>
    <w:rsid w:val="009B01ED"/>
    <w:rsid w:val="009B096B"/>
    <w:rsid w:val="009B1544"/>
    <w:rsid w:val="009B2ECC"/>
    <w:rsid w:val="009B4FA0"/>
    <w:rsid w:val="009B59C7"/>
    <w:rsid w:val="009B6C70"/>
    <w:rsid w:val="009C22A9"/>
    <w:rsid w:val="009C7CA1"/>
    <w:rsid w:val="009D44A4"/>
    <w:rsid w:val="009D5562"/>
    <w:rsid w:val="009F1126"/>
    <w:rsid w:val="009F79EF"/>
    <w:rsid w:val="00A013FE"/>
    <w:rsid w:val="00A0312B"/>
    <w:rsid w:val="00A03377"/>
    <w:rsid w:val="00A07C0A"/>
    <w:rsid w:val="00A10B83"/>
    <w:rsid w:val="00A173A1"/>
    <w:rsid w:val="00A17FEB"/>
    <w:rsid w:val="00A343EE"/>
    <w:rsid w:val="00A34C80"/>
    <w:rsid w:val="00A35EA1"/>
    <w:rsid w:val="00A375AD"/>
    <w:rsid w:val="00A40C83"/>
    <w:rsid w:val="00A411FD"/>
    <w:rsid w:val="00A437B4"/>
    <w:rsid w:val="00A44A14"/>
    <w:rsid w:val="00A46879"/>
    <w:rsid w:val="00A471B2"/>
    <w:rsid w:val="00A47EDA"/>
    <w:rsid w:val="00A525F1"/>
    <w:rsid w:val="00A531F7"/>
    <w:rsid w:val="00A565E6"/>
    <w:rsid w:val="00A62CD1"/>
    <w:rsid w:val="00A7153C"/>
    <w:rsid w:val="00A72D04"/>
    <w:rsid w:val="00A75E7A"/>
    <w:rsid w:val="00A76114"/>
    <w:rsid w:val="00A76BAB"/>
    <w:rsid w:val="00A80E77"/>
    <w:rsid w:val="00A815C6"/>
    <w:rsid w:val="00A8218A"/>
    <w:rsid w:val="00A83342"/>
    <w:rsid w:val="00A86BF2"/>
    <w:rsid w:val="00A95BB3"/>
    <w:rsid w:val="00AB1120"/>
    <w:rsid w:val="00AB1F7C"/>
    <w:rsid w:val="00AB3D05"/>
    <w:rsid w:val="00AB4386"/>
    <w:rsid w:val="00AB4AB2"/>
    <w:rsid w:val="00AB6BDA"/>
    <w:rsid w:val="00AC0F72"/>
    <w:rsid w:val="00AC12D7"/>
    <w:rsid w:val="00AC154C"/>
    <w:rsid w:val="00AC7A74"/>
    <w:rsid w:val="00AD1A18"/>
    <w:rsid w:val="00AD69D3"/>
    <w:rsid w:val="00AE3066"/>
    <w:rsid w:val="00B00F3A"/>
    <w:rsid w:val="00B01A03"/>
    <w:rsid w:val="00B02FAE"/>
    <w:rsid w:val="00B03E26"/>
    <w:rsid w:val="00B04384"/>
    <w:rsid w:val="00B051A8"/>
    <w:rsid w:val="00B05AE8"/>
    <w:rsid w:val="00B05D29"/>
    <w:rsid w:val="00B066F1"/>
    <w:rsid w:val="00B11671"/>
    <w:rsid w:val="00B14C5B"/>
    <w:rsid w:val="00B16DC8"/>
    <w:rsid w:val="00B22650"/>
    <w:rsid w:val="00B25CB9"/>
    <w:rsid w:val="00B2631C"/>
    <w:rsid w:val="00B27951"/>
    <w:rsid w:val="00B30D0C"/>
    <w:rsid w:val="00B32E77"/>
    <w:rsid w:val="00B34C9D"/>
    <w:rsid w:val="00B35B9F"/>
    <w:rsid w:val="00B42ACE"/>
    <w:rsid w:val="00B500E5"/>
    <w:rsid w:val="00B521BF"/>
    <w:rsid w:val="00B57ADE"/>
    <w:rsid w:val="00B659CD"/>
    <w:rsid w:val="00B65BF8"/>
    <w:rsid w:val="00B70576"/>
    <w:rsid w:val="00B742DD"/>
    <w:rsid w:val="00B7492E"/>
    <w:rsid w:val="00B75239"/>
    <w:rsid w:val="00B776F5"/>
    <w:rsid w:val="00B808EE"/>
    <w:rsid w:val="00B82065"/>
    <w:rsid w:val="00B837D0"/>
    <w:rsid w:val="00B845F2"/>
    <w:rsid w:val="00B911C8"/>
    <w:rsid w:val="00B97837"/>
    <w:rsid w:val="00BA39FF"/>
    <w:rsid w:val="00BA4289"/>
    <w:rsid w:val="00BA45D7"/>
    <w:rsid w:val="00BA4E92"/>
    <w:rsid w:val="00BA7CAD"/>
    <w:rsid w:val="00BB0645"/>
    <w:rsid w:val="00BB16D4"/>
    <w:rsid w:val="00BB1FAC"/>
    <w:rsid w:val="00BC605B"/>
    <w:rsid w:val="00BC6F4C"/>
    <w:rsid w:val="00BC7469"/>
    <w:rsid w:val="00BC7B2B"/>
    <w:rsid w:val="00BD4F11"/>
    <w:rsid w:val="00BD5043"/>
    <w:rsid w:val="00BD6BDA"/>
    <w:rsid w:val="00BE1817"/>
    <w:rsid w:val="00BE21C3"/>
    <w:rsid w:val="00BE43AA"/>
    <w:rsid w:val="00BE7E4A"/>
    <w:rsid w:val="00BF0047"/>
    <w:rsid w:val="00BF0256"/>
    <w:rsid w:val="00BF2428"/>
    <w:rsid w:val="00BF4105"/>
    <w:rsid w:val="00BF5E5D"/>
    <w:rsid w:val="00C06033"/>
    <w:rsid w:val="00C203C4"/>
    <w:rsid w:val="00C2232F"/>
    <w:rsid w:val="00C22D5C"/>
    <w:rsid w:val="00C354EB"/>
    <w:rsid w:val="00C36343"/>
    <w:rsid w:val="00C4038B"/>
    <w:rsid w:val="00C423BA"/>
    <w:rsid w:val="00C51DC0"/>
    <w:rsid w:val="00C54112"/>
    <w:rsid w:val="00C54FA7"/>
    <w:rsid w:val="00C56842"/>
    <w:rsid w:val="00C618DF"/>
    <w:rsid w:val="00C61E8D"/>
    <w:rsid w:val="00C632D4"/>
    <w:rsid w:val="00C6400F"/>
    <w:rsid w:val="00C67142"/>
    <w:rsid w:val="00C71B3E"/>
    <w:rsid w:val="00C729A9"/>
    <w:rsid w:val="00C7417E"/>
    <w:rsid w:val="00C772B7"/>
    <w:rsid w:val="00C77B43"/>
    <w:rsid w:val="00C77EF6"/>
    <w:rsid w:val="00C8046E"/>
    <w:rsid w:val="00C80DF3"/>
    <w:rsid w:val="00C82EB9"/>
    <w:rsid w:val="00C870B9"/>
    <w:rsid w:val="00C904BB"/>
    <w:rsid w:val="00C94537"/>
    <w:rsid w:val="00C97779"/>
    <w:rsid w:val="00CA1127"/>
    <w:rsid w:val="00CA222F"/>
    <w:rsid w:val="00CA52A0"/>
    <w:rsid w:val="00CA56F7"/>
    <w:rsid w:val="00CB4BC2"/>
    <w:rsid w:val="00CC104C"/>
    <w:rsid w:val="00CC25BB"/>
    <w:rsid w:val="00CC5671"/>
    <w:rsid w:val="00CC5DA9"/>
    <w:rsid w:val="00CC7A39"/>
    <w:rsid w:val="00CD4AA6"/>
    <w:rsid w:val="00CD6683"/>
    <w:rsid w:val="00CE1837"/>
    <w:rsid w:val="00CE19CF"/>
    <w:rsid w:val="00CE20AB"/>
    <w:rsid w:val="00CE75EF"/>
    <w:rsid w:val="00CF2360"/>
    <w:rsid w:val="00CF78E3"/>
    <w:rsid w:val="00D00EB6"/>
    <w:rsid w:val="00D0246E"/>
    <w:rsid w:val="00D030CE"/>
    <w:rsid w:val="00D030E3"/>
    <w:rsid w:val="00D03D3C"/>
    <w:rsid w:val="00D03D67"/>
    <w:rsid w:val="00D10746"/>
    <w:rsid w:val="00D134B7"/>
    <w:rsid w:val="00D144C1"/>
    <w:rsid w:val="00D17551"/>
    <w:rsid w:val="00D21477"/>
    <w:rsid w:val="00D22010"/>
    <w:rsid w:val="00D233C4"/>
    <w:rsid w:val="00D234E2"/>
    <w:rsid w:val="00D242F7"/>
    <w:rsid w:val="00D33ABC"/>
    <w:rsid w:val="00D3676D"/>
    <w:rsid w:val="00D40527"/>
    <w:rsid w:val="00D40AA7"/>
    <w:rsid w:val="00D429BB"/>
    <w:rsid w:val="00D42F81"/>
    <w:rsid w:val="00D431E5"/>
    <w:rsid w:val="00D46822"/>
    <w:rsid w:val="00D5127D"/>
    <w:rsid w:val="00D51F62"/>
    <w:rsid w:val="00D527FD"/>
    <w:rsid w:val="00D54607"/>
    <w:rsid w:val="00D5616A"/>
    <w:rsid w:val="00D577CF"/>
    <w:rsid w:val="00D60340"/>
    <w:rsid w:val="00D60B4A"/>
    <w:rsid w:val="00D6458D"/>
    <w:rsid w:val="00D74B21"/>
    <w:rsid w:val="00D75057"/>
    <w:rsid w:val="00D761CD"/>
    <w:rsid w:val="00D77896"/>
    <w:rsid w:val="00D80324"/>
    <w:rsid w:val="00D83F29"/>
    <w:rsid w:val="00D85865"/>
    <w:rsid w:val="00D861E2"/>
    <w:rsid w:val="00D92C14"/>
    <w:rsid w:val="00D93F71"/>
    <w:rsid w:val="00D95AB4"/>
    <w:rsid w:val="00DA1FA4"/>
    <w:rsid w:val="00DA7471"/>
    <w:rsid w:val="00DA77BD"/>
    <w:rsid w:val="00DB2F06"/>
    <w:rsid w:val="00DB3C47"/>
    <w:rsid w:val="00DB5B1A"/>
    <w:rsid w:val="00DC2628"/>
    <w:rsid w:val="00DC2A5F"/>
    <w:rsid w:val="00DC34C3"/>
    <w:rsid w:val="00DD5B80"/>
    <w:rsid w:val="00DE1189"/>
    <w:rsid w:val="00DE4308"/>
    <w:rsid w:val="00DF281B"/>
    <w:rsid w:val="00DF77CE"/>
    <w:rsid w:val="00E003D5"/>
    <w:rsid w:val="00E013D2"/>
    <w:rsid w:val="00E01A6F"/>
    <w:rsid w:val="00E035B8"/>
    <w:rsid w:val="00E150C9"/>
    <w:rsid w:val="00E15E48"/>
    <w:rsid w:val="00E30374"/>
    <w:rsid w:val="00E33B10"/>
    <w:rsid w:val="00E34C37"/>
    <w:rsid w:val="00E35FFE"/>
    <w:rsid w:val="00E36159"/>
    <w:rsid w:val="00E36895"/>
    <w:rsid w:val="00E36F87"/>
    <w:rsid w:val="00E468AC"/>
    <w:rsid w:val="00E4733E"/>
    <w:rsid w:val="00E476F6"/>
    <w:rsid w:val="00E55532"/>
    <w:rsid w:val="00E628D1"/>
    <w:rsid w:val="00E63225"/>
    <w:rsid w:val="00E67D59"/>
    <w:rsid w:val="00E711B4"/>
    <w:rsid w:val="00E71E99"/>
    <w:rsid w:val="00E744C4"/>
    <w:rsid w:val="00E7470E"/>
    <w:rsid w:val="00E756B5"/>
    <w:rsid w:val="00E813A0"/>
    <w:rsid w:val="00E8664A"/>
    <w:rsid w:val="00E87CC5"/>
    <w:rsid w:val="00E905C9"/>
    <w:rsid w:val="00E93E38"/>
    <w:rsid w:val="00E95BDD"/>
    <w:rsid w:val="00E967B3"/>
    <w:rsid w:val="00EA1D50"/>
    <w:rsid w:val="00EA6CC2"/>
    <w:rsid w:val="00EB014E"/>
    <w:rsid w:val="00EB6DF3"/>
    <w:rsid w:val="00EC4A44"/>
    <w:rsid w:val="00EC4B69"/>
    <w:rsid w:val="00EC64C8"/>
    <w:rsid w:val="00ED3536"/>
    <w:rsid w:val="00ED4146"/>
    <w:rsid w:val="00EE0C5C"/>
    <w:rsid w:val="00EE4F44"/>
    <w:rsid w:val="00EE76F8"/>
    <w:rsid w:val="00EF0F9B"/>
    <w:rsid w:val="00EF281F"/>
    <w:rsid w:val="00EF3A6D"/>
    <w:rsid w:val="00EF3B4E"/>
    <w:rsid w:val="00EF429D"/>
    <w:rsid w:val="00EF6BDA"/>
    <w:rsid w:val="00EF7027"/>
    <w:rsid w:val="00F04D5C"/>
    <w:rsid w:val="00F078B7"/>
    <w:rsid w:val="00F07B71"/>
    <w:rsid w:val="00F22C87"/>
    <w:rsid w:val="00F243B2"/>
    <w:rsid w:val="00F26AE9"/>
    <w:rsid w:val="00F357A9"/>
    <w:rsid w:val="00F4170F"/>
    <w:rsid w:val="00F425FD"/>
    <w:rsid w:val="00F42F34"/>
    <w:rsid w:val="00F46A40"/>
    <w:rsid w:val="00F506AE"/>
    <w:rsid w:val="00F5435C"/>
    <w:rsid w:val="00F57010"/>
    <w:rsid w:val="00F61237"/>
    <w:rsid w:val="00F62107"/>
    <w:rsid w:val="00F64761"/>
    <w:rsid w:val="00F72114"/>
    <w:rsid w:val="00F726DA"/>
    <w:rsid w:val="00F74AA0"/>
    <w:rsid w:val="00F816F9"/>
    <w:rsid w:val="00F83D61"/>
    <w:rsid w:val="00F86E25"/>
    <w:rsid w:val="00F876DE"/>
    <w:rsid w:val="00F93DD7"/>
    <w:rsid w:val="00F97355"/>
    <w:rsid w:val="00FA1FE1"/>
    <w:rsid w:val="00FA33C4"/>
    <w:rsid w:val="00FA52E8"/>
    <w:rsid w:val="00FA7FFC"/>
    <w:rsid w:val="00FB200A"/>
    <w:rsid w:val="00FD76BD"/>
    <w:rsid w:val="00FE6995"/>
    <w:rsid w:val="00FE6DE5"/>
    <w:rsid w:val="00FE7214"/>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5C65F"/>
  <w15:chartTrackingRefBased/>
  <w15:docId w15:val="{0A76C64B-5878-4886-B771-43585F10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533B29"/>
    <w:rPr>
      <w:color w:val="0000FF" w:themeColor="hyperlink"/>
      <w:u w:val="single"/>
    </w:rPr>
  </w:style>
  <w:style w:type="character" w:styleId="UnresolvedMention">
    <w:name w:val="Unresolved Mention"/>
    <w:basedOn w:val="DefaultParagraphFont"/>
    <w:uiPriority w:val="99"/>
    <w:semiHidden/>
    <w:unhideWhenUsed/>
    <w:rsid w:val="00B82065"/>
    <w:rPr>
      <w:color w:val="605E5C"/>
      <w:shd w:val="clear" w:color="auto" w:fill="E1DFDD"/>
    </w:rPr>
  </w:style>
  <w:style w:type="paragraph" w:styleId="ListBullet">
    <w:name w:val="List Bullet"/>
    <w:basedOn w:val="Normal"/>
    <w:uiPriority w:val="99"/>
    <w:unhideWhenUsed/>
    <w:rsid w:val="00CE19CF"/>
    <w:pPr>
      <w:numPr>
        <w:numId w:val="1"/>
      </w:numPr>
      <w:contextualSpacing/>
    </w:pPr>
  </w:style>
  <w:style w:type="paragraph" w:styleId="ListParagraph">
    <w:name w:val="List Paragraph"/>
    <w:basedOn w:val="Normal"/>
    <w:uiPriority w:val="34"/>
    <w:qFormat/>
    <w:rsid w:val="00CE19CF"/>
    <w:pPr>
      <w:ind w:left="720"/>
      <w:contextualSpacing/>
    </w:pPr>
  </w:style>
  <w:style w:type="paragraph" w:customStyle="1" w:styleId="justified-para">
    <w:name w:val="justified-para"/>
    <w:basedOn w:val="Normal"/>
    <w:rsid w:val="00962D1F"/>
    <w:pPr>
      <w:spacing w:before="100" w:beforeAutospacing="1" w:after="100" w:afterAutospacing="1" w:line="240" w:lineRule="auto"/>
    </w:pPr>
    <w:rPr>
      <w:rFonts w:ascii="Times New Roman" w:hAnsi="Times New Roman" w:cs="Times New Roman"/>
      <w:szCs w:val="24"/>
      <w:lang w:val="en-US" w:eastAsia="en-CA"/>
    </w:rPr>
  </w:style>
  <w:style w:type="character" w:customStyle="1" w:styleId="syl">
    <w:name w:val="syl"/>
    <w:basedOn w:val="DefaultParagraphFont"/>
    <w:rsid w:val="00962D1F"/>
  </w:style>
  <w:style w:type="paragraph" w:styleId="FootnoteText">
    <w:name w:val="footnote text"/>
    <w:basedOn w:val="Normal"/>
    <w:link w:val="FootnoteTextChar"/>
    <w:uiPriority w:val="99"/>
    <w:unhideWhenUsed/>
    <w:rsid w:val="00962D1F"/>
    <w:pPr>
      <w:spacing w:line="240" w:lineRule="auto"/>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rsid w:val="00962D1F"/>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962D1F"/>
    <w:rPr>
      <w:vertAlign w:val="superscript"/>
    </w:rPr>
  </w:style>
  <w:style w:type="paragraph" w:customStyle="1" w:styleId="citation-altc">
    <w:name w:val="citation-altc"/>
    <w:basedOn w:val="Normal"/>
    <w:rsid w:val="00962D1F"/>
    <w:pPr>
      <w:spacing w:before="100" w:beforeAutospacing="1" w:after="100" w:afterAutospacing="1" w:line="240" w:lineRule="auto"/>
    </w:pPr>
    <w:rPr>
      <w:rFonts w:ascii="Times New Roman" w:eastAsia="Times New Roman" w:hAnsi="Times New Roman" w:cs="Times New Roman"/>
      <w:szCs w:val="24"/>
      <w:lang w:eastAsia="en-CA"/>
    </w:rPr>
  </w:style>
  <w:style w:type="character" w:styleId="FollowedHyperlink">
    <w:name w:val="FollowedHyperlink"/>
    <w:basedOn w:val="DefaultParagraphFont"/>
    <w:uiPriority w:val="99"/>
    <w:semiHidden/>
    <w:unhideWhenUsed/>
    <w:rsid w:val="003520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aodaalliance.org/whats-new/what-amendments-should-the-senate-of-canada-make-to-bill-c-22/" TargetMode="External"/><Relationship Id="rId18" Type="http://schemas.openxmlformats.org/officeDocument/2006/relationships/hyperlink" Target="https://www.aodaalliance.org/whats-new/read-the-improved-but-still-too-weak-bill-c-22-the-canada-disability-benefit-act-with-house-of-commons-standing-committees-nine-amendments-added/" TargetMode="External"/><Relationship Id="rId26" Type="http://schemas.openxmlformats.org/officeDocument/2006/relationships/hyperlink" Target="http://www.aodaalliance.org/c22" TargetMode="External"/><Relationship Id="rId3" Type="http://schemas.openxmlformats.org/officeDocument/2006/relationships/settings" Target="settings.xml"/><Relationship Id="rId21" Type="http://schemas.openxmlformats.org/officeDocument/2006/relationships/hyperlink" Target="https://www.aodaalliance.org/whats-new/members-of-parliament-head-home-for-holiday-festivities-without-passing-bill-c-22-the-canada-disability-benefit-act-standing-committee-makes-nine-helpful-amendments-but-the-bill-still-is-far-too-w/" TargetMode="External"/><Relationship Id="rId7" Type="http://schemas.openxmlformats.org/officeDocument/2006/relationships/hyperlink" Target="http://www.aodaalliance.org" TargetMode="External"/><Relationship Id="rId12" Type="http://schemas.openxmlformats.org/officeDocument/2006/relationships/hyperlink" Target="mailto:smuller@sharelawyers.com" TargetMode="External"/><Relationship Id="rId17" Type="http://schemas.openxmlformats.org/officeDocument/2006/relationships/hyperlink" Target="https://www.aodaalliance.org/whats-new/what-amendments-should-the-senate-of-canada-make-to-bill-c-22/" TargetMode="External"/><Relationship Id="rId25" Type="http://schemas.openxmlformats.org/officeDocument/2006/relationships/hyperlink" Target="https://www.thestar.com/opinion/editorials/2022/11/07/dont-delay-federal-disability-benefit.html" TargetMode="External"/><Relationship Id="rId2" Type="http://schemas.openxmlformats.org/officeDocument/2006/relationships/styles" Target="styles.xml"/><Relationship Id="rId16" Type="http://schemas.openxmlformats.org/officeDocument/2006/relationships/hyperlink" Target="mailto:soci@sen.parl.gc.ca" TargetMode="External"/><Relationship Id="rId20" Type="http://schemas.openxmlformats.org/officeDocument/2006/relationships/hyperlink" Target="https://www.aodaalliance.org/whats-new/house-of-commons-standing-committee-makes-five-amendments-to-the-weak-bill-c-22-the-proposed-canada-disability-benefit-act-and-more-may-be-coming-today/"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harelawyers.com/" TargetMode="External"/><Relationship Id="rId24"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5" Type="http://schemas.openxmlformats.org/officeDocument/2006/relationships/footnotes" Target="footnotes.xml"/><Relationship Id="rId15" Type="http://schemas.openxmlformats.org/officeDocument/2006/relationships/hyperlink" Target="https://www.ourcommons.ca/Content/Committee/441/HUMA/Brief/BR12064201/br-external/CanadianLifeAndHealthInsuranceAssociation-e.pdf" TargetMode="External"/><Relationship Id="rId23"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28" Type="http://schemas.openxmlformats.org/officeDocument/2006/relationships/hyperlink" Target="about:blank" TargetMode="External"/><Relationship Id="rId10" Type="http://schemas.openxmlformats.org/officeDocument/2006/relationships/hyperlink" Target="https://www.aodaalliance.org/whats-new/private-disability-insurance-companies-must-not-be-allowed-to-clawback-the-canada-disability-benefit-senate-must-fix-serious-hole-in-bill-c-22-that-trudeau-government-failed-to-address/" TargetMode="External"/><Relationship Id="rId19" Type="http://schemas.openxmlformats.org/officeDocument/2006/relationships/hyperlink" Target="https://youtu.be/EoOYYY6ki6k" TargetMode="External"/><Relationship Id="rId4" Type="http://schemas.openxmlformats.org/officeDocument/2006/relationships/webSettings" Target="webSettings.xml"/><Relationship Id="rId9" Type="http://schemas.openxmlformats.org/officeDocument/2006/relationships/hyperlink" Target="http://www.facebook.com/aodaalliance/" TargetMode="External"/><Relationship Id="rId14" Type="http://schemas.openxmlformats.org/officeDocument/2006/relationships/hyperlink" Target="https://www.aodaalliance.org/whats-new/what-amendments-should-the-senate-of-canada-make-to-bill-c-22/" TargetMode="External"/><Relationship Id="rId22" Type="http://schemas.openxmlformats.org/officeDocument/2006/relationships/hyperlink" Target="https://www.youtube.com/watch?v=4Kq-DVtTu1s" TargetMode="External"/><Relationship Id="rId27" Type="http://schemas.openxmlformats.org/officeDocument/2006/relationships/hyperlink" Target="https://sharelawyers.com/videos-info/ask-a-lawyer/bill-c-22-unintended-consequence-as-a-windfall-for-insure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13</Pages>
  <Words>4068</Words>
  <Characters>23189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14</cp:revision>
  <dcterms:created xsi:type="dcterms:W3CDTF">2023-02-13T15:44:00Z</dcterms:created>
  <dcterms:modified xsi:type="dcterms:W3CDTF">2023-02-13T16:18:00Z</dcterms:modified>
</cp:coreProperties>
</file>